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972E9" w14:textId="413388FC" w:rsidR="00112092" w:rsidRPr="00922D3A" w:rsidRDefault="00112092" w:rsidP="00466EC1">
      <w:pPr>
        <w:spacing w:after="80" w:line="240" w:lineRule="auto"/>
        <w:jc w:val="center"/>
        <w:rPr>
          <w:rFonts w:ascii="Montserrat" w:eastAsia="Calibri" w:hAnsi="Montserrat" w:cs="Arial"/>
          <w:b/>
          <w:caps/>
          <w:sz w:val="40"/>
          <w:szCs w:val="40"/>
        </w:rPr>
      </w:pPr>
      <w:r w:rsidRPr="00C50BBD">
        <w:rPr>
          <w:rFonts w:ascii="Montserrat" w:eastAsia="Calibri" w:hAnsi="Montserrat" w:cs="Arial"/>
          <w:b/>
          <w:caps/>
          <w:sz w:val="40"/>
          <w:szCs w:val="40"/>
        </w:rPr>
        <w:t>GL events</w:t>
      </w:r>
      <w:r w:rsidR="002F54AB">
        <w:rPr>
          <w:rFonts w:ascii="Montserrat" w:eastAsia="Calibri" w:hAnsi="Montserrat" w:cs="Arial"/>
          <w:b/>
          <w:caps/>
          <w:sz w:val="40"/>
          <w:szCs w:val="40"/>
        </w:rPr>
        <w:t xml:space="preserve"> : </w:t>
      </w:r>
      <w:r w:rsidRPr="00C50BBD">
        <w:rPr>
          <w:rFonts w:ascii="Montserrat" w:eastAsia="Calibri" w:hAnsi="Montserrat" w:cs="Arial"/>
          <w:b/>
          <w:caps/>
          <w:sz w:val="40"/>
          <w:szCs w:val="40"/>
        </w:rPr>
        <w:t xml:space="preserve">croissance de </w:t>
      </w:r>
      <w:r w:rsidR="00881ED8">
        <w:rPr>
          <w:rFonts w:ascii="Montserrat" w:eastAsia="Calibri" w:hAnsi="Montserrat" w:cs="Arial"/>
          <w:b/>
          <w:caps/>
          <w:sz w:val="40"/>
          <w:szCs w:val="40"/>
        </w:rPr>
        <w:t>9</w:t>
      </w:r>
      <w:r w:rsidRPr="00C50BBD">
        <w:rPr>
          <w:rFonts w:ascii="Montserrat" w:eastAsia="Calibri" w:hAnsi="Montserrat" w:cs="Arial"/>
          <w:b/>
          <w:caps/>
          <w:sz w:val="40"/>
          <w:szCs w:val="40"/>
        </w:rPr>
        <w:t xml:space="preserve">% </w:t>
      </w:r>
      <w:r w:rsidR="00F24378">
        <w:rPr>
          <w:rFonts w:ascii="Montserrat" w:eastAsia="Calibri" w:hAnsi="Montserrat" w:cs="Arial"/>
          <w:b/>
          <w:caps/>
          <w:sz w:val="40"/>
          <w:szCs w:val="40"/>
        </w:rPr>
        <w:br/>
        <w:t xml:space="preserve">DU </w:t>
      </w:r>
      <w:r w:rsidRPr="00C50BBD">
        <w:rPr>
          <w:rFonts w:ascii="Montserrat" w:eastAsia="Calibri" w:hAnsi="Montserrat" w:cs="Arial"/>
          <w:b/>
          <w:caps/>
          <w:sz w:val="40"/>
          <w:szCs w:val="40"/>
        </w:rPr>
        <w:t xml:space="preserve">CHIFFRE D’AFFAIRES </w:t>
      </w:r>
      <w:r w:rsidR="00F24378">
        <w:rPr>
          <w:rFonts w:ascii="Montserrat" w:eastAsia="Calibri" w:hAnsi="Montserrat" w:cs="Arial"/>
          <w:b/>
          <w:caps/>
          <w:sz w:val="40"/>
          <w:szCs w:val="40"/>
        </w:rPr>
        <w:br/>
      </w:r>
      <w:r w:rsidRPr="00C50BBD">
        <w:rPr>
          <w:rFonts w:ascii="Montserrat" w:eastAsia="Calibri" w:hAnsi="Montserrat" w:cs="Arial"/>
          <w:b/>
          <w:sz w:val="40"/>
          <w:szCs w:val="40"/>
        </w:rPr>
        <w:t xml:space="preserve">AU </w:t>
      </w:r>
      <w:r w:rsidRPr="00C50BBD">
        <w:rPr>
          <w:rFonts w:ascii="Montserrat" w:eastAsia="Calibri" w:hAnsi="Montserrat" w:cs="Arial"/>
          <w:b/>
          <w:caps/>
          <w:sz w:val="40"/>
          <w:szCs w:val="40"/>
        </w:rPr>
        <w:t xml:space="preserve">PREMIER TRIMESTRE </w:t>
      </w:r>
      <w:r w:rsidR="00986256">
        <w:rPr>
          <w:rFonts w:ascii="Montserrat" w:eastAsia="Calibri" w:hAnsi="Montserrat" w:cs="Arial"/>
          <w:b/>
          <w:caps/>
          <w:sz w:val="40"/>
          <w:szCs w:val="40"/>
        </w:rPr>
        <w:t>2026</w:t>
      </w:r>
    </w:p>
    <w:p w14:paraId="7D4A38D2" w14:textId="77777777" w:rsidR="00112092" w:rsidRPr="00922D3A" w:rsidRDefault="00112092" w:rsidP="00112092">
      <w:pPr>
        <w:rPr>
          <w:rFonts w:ascii="Montserrat" w:eastAsia="Calibri" w:hAnsi="Montserrat" w:cs="Arial"/>
          <w:sz w:val="16"/>
          <w:szCs w:val="16"/>
        </w:rPr>
      </w:pPr>
    </w:p>
    <w:p w14:paraId="2372CAE0" w14:textId="751F1897" w:rsidR="00112092" w:rsidRPr="00922D3A" w:rsidRDefault="00112092" w:rsidP="00112092">
      <w:pPr>
        <w:jc w:val="both"/>
        <w:rPr>
          <w:rFonts w:ascii="Calibri Light" w:eastAsia="Calibri" w:hAnsi="Calibri Light" w:cs="Calibri Light"/>
        </w:rPr>
      </w:pPr>
      <w:r w:rsidRPr="00922D3A">
        <w:rPr>
          <w:rFonts w:ascii="Calibri Light" w:eastAsia="Calibri" w:hAnsi="Calibri Light" w:cs="Calibri Light"/>
          <w:b/>
        </w:rPr>
        <w:t xml:space="preserve">GL EVENTS </w:t>
      </w:r>
      <w:r w:rsidRPr="00922D3A">
        <w:rPr>
          <w:rFonts w:ascii="Calibri Light" w:eastAsia="Calibri" w:hAnsi="Calibri Light" w:cs="Calibri Light"/>
        </w:rPr>
        <w:t>(FR0000066672, GLO), GROUPE INTÉGRÉ DES MÉTIERS DE L’ÉVÉNEMENT, ANNONCE SON CHIFFRE D’AFFAIRES DU 1</w:t>
      </w:r>
      <w:r w:rsidRPr="00922D3A">
        <w:rPr>
          <w:rFonts w:ascii="Calibri Light" w:eastAsia="Calibri" w:hAnsi="Calibri Light" w:cs="Calibri Light"/>
          <w:vertAlign w:val="superscript"/>
        </w:rPr>
        <w:t>ER</w:t>
      </w:r>
      <w:r w:rsidRPr="00922D3A">
        <w:rPr>
          <w:rFonts w:ascii="Calibri Light" w:eastAsia="Calibri" w:hAnsi="Calibri Light" w:cs="Calibri Light"/>
        </w:rPr>
        <w:t xml:space="preserve"> TRIMESTRE </w:t>
      </w:r>
      <w:r w:rsidR="00986256">
        <w:rPr>
          <w:rFonts w:ascii="Calibri Light" w:eastAsia="Calibri" w:hAnsi="Calibri Light" w:cs="Calibri Light"/>
        </w:rPr>
        <w:t>2026</w:t>
      </w:r>
      <w:r w:rsidRPr="00922D3A">
        <w:rPr>
          <w:rFonts w:ascii="Calibri Light" w:eastAsia="Calibri" w:hAnsi="Calibri Light" w:cs="Calibri Light"/>
        </w:rPr>
        <w:t>.</w:t>
      </w:r>
    </w:p>
    <w:p w14:paraId="70941EE3" w14:textId="7DD3D479" w:rsidR="00112092" w:rsidRPr="00ED7DD9" w:rsidRDefault="00112092" w:rsidP="00ED7DD9">
      <w:pPr>
        <w:numPr>
          <w:ilvl w:val="0"/>
          <w:numId w:val="2"/>
        </w:numPr>
        <w:contextualSpacing/>
        <w:jc w:val="both"/>
        <w:rPr>
          <w:rFonts w:ascii="Calibri" w:eastAsia="Calibri" w:hAnsi="Calibri" w:cs="Calibri"/>
          <w:b/>
          <w:sz w:val="24"/>
          <w:szCs w:val="24"/>
        </w:rPr>
      </w:pPr>
      <w:r w:rsidRPr="00ED7DD9">
        <w:rPr>
          <w:rFonts w:ascii="Calibri" w:eastAsia="Calibri" w:hAnsi="Calibri" w:cs="Calibri"/>
          <w:b/>
          <w:sz w:val="24"/>
          <w:szCs w:val="24"/>
        </w:rPr>
        <w:t xml:space="preserve">Croissance de </w:t>
      </w:r>
      <w:r w:rsidR="00881ED8">
        <w:rPr>
          <w:rFonts w:ascii="Calibri" w:eastAsia="Calibri" w:hAnsi="Calibri" w:cs="Calibri"/>
          <w:b/>
          <w:sz w:val="24"/>
          <w:szCs w:val="24"/>
        </w:rPr>
        <w:t>8,</w:t>
      </w:r>
      <w:r w:rsidR="00F96D56">
        <w:rPr>
          <w:rFonts w:ascii="Calibri" w:eastAsia="Calibri" w:hAnsi="Calibri" w:cs="Calibri"/>
          <w:b/>
          <w:sz w:val="24"/>
          <w:szCs w:val="24"/>
        </w:rPr>
        <w:t>9</w:t>
      </w:r>
      <w:r w:rsidRPr="00ED7DD9">
        <w:rPr>
          <w:rFonts w:ascii="Calibri" w:eastAsia="Calibri" w:hAnsi="Calibri" w:cs="Calibri"/>
          <w:b/>
          <w:sz w:val="24"/>
          <w:szCs w:val="24"/>
        </w:rPr>
        <w:t>% du chiffre d’affaires au 1</w:t>
      </w:r>
      <w:r w:rsidRPr="002F54AB">
        <w:rPr>
          <w:rFonts w:ascii="Calibri" w:eastAsia="Calibri" w:hAnsi="Calibri" w:cs="Calibri"/>
          <w:b/>
          <w:sz w:val="24"/>
          <w:szCs w:val="24"/>
          <w:vertAlign w:val="superscript"/>
        </w:rPr>
        <w:t>er</w:t>
      </w:r>
      <w:r w:rsidR="002F54AB">
        <w:rPr>
          <w:rFonts w:ascii="Calibri" w:eastAsia="Calibri" w:hAnsi="Calibri" w:cs="Calibri"/>
          <w:b/>
          <w:sz w:val="24"/>
          <w:szCs w:val="24"/>
        </w:rPr>
        <w:t xml:space="preserve"> </w:t>
      </w:r>
      <w:r w:rsidRPr="00ED7DD9">
        <w:rPr>
          <w:rFonts w:ascii="Calibri" w:eastAsia="Calibri" w:hAnsi="Calibri" w:cs="Calibri"/>
          <w:b/>
          <w:sz w:val="24"/>
          <w:szCs w:val="24"/>
        </w:rPr>
        <w:t xml:space="preserve">trimestre </w:t>
      </w:r>
      <w:r w:rsidR="00986256">
        <w:rPr>
          <w:rFonts w:ascii="Calibri" w:eastAsia="Calibri" w:hAnsi="Calibri" w:cs="Calibri"/>
          <w:b/>
          <w:sz w:val="24"/>
          <w:szCs w:val="24"/>
        </w:rPr>
        <w:t>2026</w:t>
      </w:r>
      <w:r w:rsidRPr="00ED7DD9">
        <w:rPr>
          <w:rFonts w:ascii="Calibri" w:eastAsia="Calibri" w:hAnsi="Calibri" w:cs="Calibri"/>
          <w:b/>
          <w:sz w:val="24"/>
          <w:szCs w:val="24"/>
        </w:rPr>
        <w:t xml:space="preserve"> à </w:t>
      </w:r>
      <w:r w:rsidR="003C4C61">
        <w:rPr>
          <w:rFonts w:ascii="Calibri" w:eastAsia="Calibri" w:hAnsi="Calibri" w:cs="Calibri"/>
          <w:b/>
          <w:sz w:val="24"/>
          <w:szCs w:val="24"/>
        </w:rPr>
        <w:t>4</w:t>
      </w:r>
      <w:r w:rsidR="00F96D56">
        <w:rPr>
          <w:rFonts w:ascii="Calibri" w:eastAsia="Calibri" w:hAnsi="Calibri" w:cs="Calibri"/>
          <w:b/>
          <w:sz w:val="24"/>
          <w:szCs w:val="24"/>
        </w:rPr>
        <w:t>68</w:t>
      </w:r>
      <w:r w:rsidR="00FE6EC3">
        <w:rPr>
          <w:rFonts w:ascii="Calibri" w:eastAsia="Calibri" w:hAnsi="Calibri" w:cs="Calibri"/>
          <w:b/>
          <w:sz w:val="24"/>
          <w:szCs w:val="24"/>
        </w:rPr>
        <w:t>,</w:t>
      </w:r>
      <w:r w:rsidR="003C4C61">
        <w:rPr>
          <w:rFonts w:ascii="Calibri" w:eastAsia="Calibri" w:hAnsi="Calibri" w:cs="Calibri"/>
          <w:b/>
          <w:sz w:val="24"/>
          <w:szCs w:val="24"/>
        </w:rPr>
        <w:t>1</w:t>
      </w:r>
      <w:r w:rsidRPr="00ED7DD9">
        <w:rPr>
          <w:rFonts w:ascii="Calibri" w:eastAsia="Calibri" w:hAnsi="Calibri" w:cs="Calibri"/>
          <w:b/>
          <w:sz w:val="24"/>
          <w:szCs w:val="24"/>
        </w:rPr>
        <w:t xml:space="preserve"> millions d'euros et de </w:t>
      </w:r>
      <w:r w:rsidR="003C4C61">
        <w:rPr>
          <w:rFonts w:ascii="Calibri" w:eastAsia="Calibri" w:hAnsi="Calibri" w:cs="Calibri"/>
          <w:b/>
          <w:sz w:val="24"/>
          <w:szCs w:val="24"/>
        </w:rPr>
        <w:t>9</w:t>
      </w:r>
      <w:r w:rsidR="00881ED8">
        <w:rPr>
          <w:rFonts w:ascii="Calibri" w:eastAsia="Calibri" w:hAnsi="Calibri" w:cs="Calibri"/>
          <w:b/>
          <w:sz w:val="24"/>
          <w:szCs w:val="24"/>
        </w:rPr>
        <w:t>,4</w:t>
      </w:r>
      <w:r w:rsidRPr="00ED7DD9">
        <w:rPr>
          <w:rFonts w:ascii="Calibri" w:eastAsia="Calibri" w:hAnsi="Calibri" w:cs="Calibri"/>
          <w:b/>
          <w:sz w:val="24"/>
          <w:szCs w:val="24"/>
        </w:rPr>
        <w:t>% à périmètre et à taux de change constant</w:t>
      </w:r>
      <w:bookmarkStart w:id="0" w:name="_Ref226626779"/>
      <w:r w:rsidR="00ED2DFB">
        <w:rPr>
          <w:rFonts w:ascii="Calibri" w:eastAsia="Calibri" w:hAnsi="Calibri" w:cs="Calibri"/>
          <w:b/>
          <w:sz w:val="24"/>
          <w:szCs w:val="24"/>
        </w:rPr>
        <w:t>s</w:t>
      </w:r>
      <w:bookmarkStart w:id="1" w:name="_Ref226626836"/>
      <w:r w:rsidR="00FA4CDE">
        <w:rPr>
          <w:rStyle w:val="Appelnotedebasdep"/>
          <w:rFonts w:ascii="Calibri" w:eastAsia="Calibri" w:hAnsi="Calibri" w:cs="Calibri"/>
          <w:b/>
          <w:sz w:val="24"/>
          <w:szCs w:val="24"/>
        </w:rPr>
        <w:footnoteReference w:id="2"/>
      </w:r>
      <w:bookmarkEnd w:id="1"/>
    </w:p>
    <w:bookmarkEnd w:id="0"/>
    <w:p w14:paraId="72F99A8A" w14:textId="68281F46" w:rsidR="006C7D49" w:rsidRDefault="006C7D49" w:rsidP="00A1735F">
      <w:pPr>
        <w:numPr>
          <w:ilvl w:val="0"/>
          <w:numId w:val="2"/>
        </w:numPr>
        <w:contextualSpacing/>
        <w:jc w:val="both"/>
        <w:rPr>
          <w:rFonts w:ascii="Calibri" w:eastAsia="Calibri" w:hAnsi="Calibri" w:cs="Calibri"/>
          <w:b/>
          <w:sz w:val="24"/>
          <w:szCs w:val="24"/>
        </w:rPr>
      </w:pPr>
      <w:r w:rsidRPr="006C7D49">
        <w:rPr>
          <w:rFonts w:ascii="Calibri" w:eastAsia="Calibri" w:hAnsi="Calibri" w:cs="Calibri"/>
          <w:b/>
          <w:sz w:val="24"/>
          <w:szCs w:val="24"/>
        </w:rPr>
        <w:t>Poursui</w:t>
      </w:r>
      <w:r w:rsidR="009F582E">
        <w:rPr>
          <w:rFonts w:ascii="Calibri" w:eastAsia="Calibri" w:hAnsi="Calibri" w:cs="Calibri"/>
          <w:b/>
          <w:sz w:val="24"/>
          <w:szCs w:val="24"/>
        </w:rPr>
        <w:t>te de la</w:t>
      </w:r>
      <w:r w:rsidRPr="006C7D49">
        <w:rPr>
          <w:rFonts w:ascii="Calibri" w:eastAsia="Calibri" w:hAnsi="Calibri" w:cs="Calibri"/>
          <w:b/>
          <w:sz w:val="24"/>
          <w:szCs w:val="24"/>
        </w:rPr>
        <w:t xml:space="preserve"> stratégie d'expansion </w:t>
      </w:r>
      <w:r w:rsidR="009346DE">
        <w:rPr>
          <w:rFonts w:ascii="Calibri" w:eastAsia="Calibri" w:hAnsi="Calibri" w:cs="Calibri"/>
          <w:b/>
          <w:sz w:val="24"/>
          <w:szCs w:val="24"/>
        </w:rPr>
        <w:t>inte</w:t>
      </w:r>
      <w:r w:rsidR="006F15E5">
        <w:rPr>
          <w:rFonts w:ascii="Calibri" w:eastAsia="Calibri" w:hAnsi="Calibri" w:cs="Calibri"/>
          <w:b/>
          <w:sz w:val="24"/>
          <w:szCs w:val="24"/>
        </w:rPr>
        <w:t>r</w:t>
      </w:r>
      <w:r w:rsidR="009346DE">
        <w:rPr>
          <w:rFonts w:ascii="Calibri" w:eastAsia="Calibri" w:hAnsi="Calibri" w:cs="Calibri"/>
          <w:b/>
          <w:sz w:val="24"/>
          <w:szCs w:val="24"/>
        </w:rPr>
        <w:t>nationale</w:t>
      </w:r>
      <w:r w:rsidR="004054FE">
        <w:rPr>
          <w:rFonts w:ascii="Calibri" w:eastAsia="Calibri" w:hAnsi="Calibri" w:cs="Calibri"/>
          <w:b/>
          <w:sz w:val="24"/>
          <w:szCs w:val="24"/>
        </w:rPr>
        <w:t xml:space="preserve"> sur l’ensemble des continents</w:t>
      </w:r>
    </w:p>
    <w:p w14:paraId="067CCE74" w14:textId="02DCFD99" w:rsidR="009A187A" w:rsidRPr="00A1735F" w:rsidRDefault="00A74E29" w:rsidP="00A1735F">
      <w:pPr>
        <w:numPr>
          <w:ilvl w:val="0"/>
          <w:numId w:val="2"/>
        </w:numPr>
        <w:contextualSpacing/>
        <w:jc w:val="both"/>
        <w:rPr>
          <w:rFonts w:ascii="Calibri" w:eastAsia="Calibri" w:hAnsi="Calibri" w:cs="Calibri"/>
          <w:b/>
          <w:sz w:val="24"/>
          <w:szCs w:val="24"/>
        </w:rPr>
      </w:pPr>
      <w:r>
        <w:rPr>
          <w:rFonts w:ascii="Calibri" w:eastAsia="Calibri" w:hAnsi="Calibri" w:cs="Calibri"/>
          <w:b/>
          <w:sz w:val="24"/>
          <w:szCs w:val="24"/>
        </w:rPr>
        <w:t>Confirmation de l’ensemble des o</w:t>
      </w:r>
      <w:r w:rsidR="009A187A">
        <w:rPr>
          <w:rFonts w:ascii="Calibri" w:eastAsia="Calibri" w:hAnsi="Calibri" w:cs="Calibri"/>
          <w:b/>
          <w:sz w:val="24"/>
          <w:szCs w:val="24"/>
        </w:rPr>
        <w:t>bjectif</w:t>
      </w:r>
      <w:r w:rsidR="005E6134">
        <w:rPr>
          <w:rFonts w:ascii="Calibri" w:eastAsia="Calibri" w:hAnsi="Calibri" w:cs="Calibri"/>
          <w:b/>
          <w:sz w:val="24"/>
          <w:szCs w:val="24"/>
        </w:rPr>
        <w:t>s</w:t>
      </w:r>
      <w:r w:rsidR="009A187A">
        <w:rPr>
          <w:rFonts w:ascii="Calibri" w:eastAsia="Calibri" w:hAnsi="Calibri" w:cs="Calibri"/>
          <w:b/>
          <w:sz w:val="24"/>
          <w:szCs w:val="24"/>
        </w:rPr>
        <w:t xml:space="preserve"> 2026</w:t>
      </w:r>
    </w:p>
    <w:p w14:paraId="7D71E7AB" w14:textId="3F869675" w:rsidR="00112092" w:rsidRPr="00922D3A" w:rsidRDefault="00112092" w:rsidP="00112092">
      <w:pPr>
        <w:jc w:val="both"/>
        <w:rPr>
          <w:rFonts w:ascii="Calibri" w:eastAsia="Calibri" w:hAnsi="Calibri" w:cs="Calibri"/>
        </w:rPr>
      </w:pPr>
    </w:p>
    <w:tbl>
      <w:tblPr>
        <w:tblW w:w="8112" w:type="dxa"/>
        <w:jc w:val="center"/>
        <w:tblCellMar>
          <w:left w:w="0" w:type="dxa"/>
          <w:right w:w="0" w:type="dxa"/>
        </w:tblCellMar>
        <w:tblLook w:val="04A0" w:firstRow="1" w:lastRow="0" w:firstColumn="1" w:lastColumn="0" w:noHBand="0" w:noVBand="1"/>
      </w:tblPr>
      <w:tblGrid>
        <w:gridCol w:w="2907"/>
        <w:gridCol w:w="1006"/>
        <w:gridCol w:w="1141"/>
        <w:gridCol w:w="1002"/>
        <w:gridCol w:w="1142"/>
        <w:gridCol w:w="914"/>
      </w:tblGrid>
      <w:tr w:rsidR="00112092" w:rsidRPr="004B5837" w14:paraId="6C48A2AE" w14:textId="77777777" w:rsidTr="00112092">
        <w:trPr>
          <w:trHeight w:val="74"/>
          <w:jc w:val="center"/>
        </w:trPr>
        <w:tc>
          <w:tcPr>
            <w:tcW w:w="2907" w:type="dxa"/>
            <w:vMerge w:val="restart"/>
            <w:tcBorders>
              <w:top w:val="single" w:sz="12" w:space="0" w:color="B4C6E7"/>
              <w:left w:val="nil"/>
              <w:right w:val="nil"/>
            </w:tcBorders>
            <w:tcMar>
              <w:top w:w="15" w:type="dxa"/>
              <w:left w:w="15" w:type="dxa"/>
              <w:bottom w:w="0" w:type="dxa"/>
              <w:right w:w="15" w:type="dxa"/>
            </w:tcMar>
            <w:vAlign w:val="center"/>
            <w:hideMark/>
          </w:tcPr>
          <w:p w14:paraId="15D18FF9" w14:textId="77777777" w:rsidR="00112092" w:rsidRPr="00922D3A" w:rsidRDefault="00112092" w:rsidP="00112092">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rPr>
              <w:t>Chiffre d’affaires par pôle, en M€</w:t>
            </w:r>
          </w:p>
        </w:tc>
        <w:tc>
          <w:tcPr>
            <w:tcW w:w="4291" w:type="dxa"/>
            <w:gridSpan w:val="4"/>
            <w:tcBorders>
              <w:top w:val="single" w:sz="12" w:space="0" w:color="B4C6E7"/>
              <w:left w:val="nil"/>
              <w:bottom w:val="single" w:sz="12" w:space="0" w:color="9BC2E6"/>
              <w:right w:val="nil"/>
            </w:tcBorders>
            <w:vAlign w:val="center"/>
          </w:tcPr>
          <w:p w14:paraId="238CF8E2" w14:textId="77777777" w:rsidR="00112092" w:rsidRPr="00922D3A" w:rsidRDefault="00112092" w:rsidP="00112092">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rPr>
              <w:t xml:space="preserve">Publié </w:t>
            </w:r>
          </w:p>
        </w:tc>
        <w:tc>
          <w:tcPr>
            <w:tcW w:w="914" w:type="dxa"/>
            <w:tcBorders>
              <w:top w:val="single" w:sz="12" w:space="0" w:color="B4C6E7"/>
              <w:left w:val="nil"/>
              <w:bottom w:val="single" w:sz="12" w:space="0" w:color="9BC2E6"/>
              <w:right w:val="nil"/>
            </w:tcBorders>
          </w:tcPr>
          <w:p w14:paraId="7234BD21" w14:textId="77777777" w:rsidR="00112092" w:rsidRPr="00922D3A" w:rsidRDefault="00112092" w:rsidP="00112092">
            <w:pPr>
              <w:spacing w:after="0" w:line="240" w:lineRule="auto"/>
              <w:jc w:val="center"/>
              <w:rPr>
                <w:rFonts w:ascii="Calibri" w:eastAsia="Calibri" w:hAnsi="Calibri" w:cs="Calibri"/>
                <w:b/>
                <w:color w:val="000000"/>
                <w:sz w:val="18"/>
                <w:szCs w:val="18"/>
              </w:rPr>
            </w:pPr>
          </w:p>
        </w:tc>
      </w:tr>
      <w:tr w:rsidR="00112092" w:rsidRPr="00112092" w14:paraId="2AE396CC" w14:textId="77777777" w:rsidTr="004A3F8F">
        <w:trPr>
          <w:trHeight w:val="69"/>
          <w:jc w:val="center"/>
        </w:trPr>
        <w:tc>
          <w:tcPr>
            <w:tcW w:w="2907" w:type="dxa"/>
            <w:vMerge/>
            <w:tcBorders>
              <w:left w:val="nil"/>
              <w:bottom w:val="single" w:sz="12" w:space="0" w:color="9BC2E6"/>
              <w:right w:val="nil"/>
            </w:tcBorders>
            <w:tcMar>
              <w:top w:w="15" w:type="dxa"/>
              <w:left w:w="15" w:type="dxa"/>
              <w:bottom w:w="0" w:type="dxa"/>
              <w:right w:w="15" w:type="dxa"/>
            </w:tcMar>
            <w:vAlign w:val="center"/>
          </w:tcPr>
          <w:p w14:paraId="3995EB9E" w14:textId="77777777" w:rsidR="00112092" w:rsidRPr="00922D3A" w:rsidRDefault="00112092" w:rsidP="00112092">
            <w:pPr>
              <w:spacing w:after="0" w:line="240" w:lineRule="auto"/>
              <w:jc w:val="center"/>
              <w:rPr>
                <w:rFonts w:ascii="Calibri" w:eastAsia="Calibri" w:hAnsi="Calibri" w:cs="Calibri"/>
                <w:b/>
                <w:color w:val="000000"/>
                <w:sz w:val="18"/>
                <w:szCs w:val="18"/>
              </w:rPr>
            </w:pPr>
          </w:p>
        </w:tc>
        <w:tc>
          <w:tcPr>
            <w:tcW w:w="1006" w:type="dxa"/>
            <w:tcBorders>
              <w:top w:val="single" w:sz="12" w:space="0" w:color="9BC2E6"/>
              <w:left w:val="nil"/>
              <w:bottom w:val="single" w:sz="12" w:space="0" w:color="9BC2E6"/>
              <w:right w:val="nil"/>
            </w:tcBorders>
          </w:tcPr>
          <w:p w14:paraId="477CD05C" w14:textId="44436D8A" w:rsidR="00112092" w:rsidRPr="00922D3A" w:rsidRDefault="00112092" w:rsidP="00112092">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lang w:val="en-GB"/>
              </w:rPr>
              <w:t>T1 202</w:t>
            </w:r>
            <w:r w:rsidR="00986256">
              <w:rPr>
                <w:rFonts w:ascii="Calibri" w:eastAsia="Calibri" w:hAnsi="Calibri" w:cs="Calibri"/>
                <w:b/>
                <w:color w:val="000000"/>
                <w:sz w:val="18"/>
                <w:szCs w:val="18"/>
                <w:lang w:val="en-GB"/>
              </w:rPr>
              <w:t>3</w:t>
            </w:r>
          </w:p>
        </w:tc>
        <w:tc>
          <w:tcPr>
            <w:tcW w:w="1141" w:type="dxa"/>
            <w:tcBorders>
              <w:top w:val="single" w:sz="12" w:space="0" w:color="9BC2E6"/>
              <w:left w:val="nil"/>
              <w:bottom w:val="single" w:sz="12" w:space="0" w:color="9BC2E6"/>
              <w:right w:val="nil"/>
            </w:tcBorders>
          </w:tcPr>
          <w:p w14:paraId="1A522999" w14:textId="22F38C38" w:rsidR="00112092" w:rsidRPr="00922D3A" w:rsidRDefault="00112092" w:rsidP="00112092">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lang w:val="en-GB"/>
              </w:rPr>
              <w:t>T1 202</w:t>
            </w:r>
            <w:r w:rsidR="00986256">
              <w:rPr>
                <w:rFonts w:ascii="Calibri" w:eastAsia="Calibri" w:hAnsi="Calibri" w:cs="Calibri"/>
                <w:b/>
                <w:color w:val="000000"/>
                <w:sz w:val="18"/>
                <w:szCs w:val="18"/>
                <w:lang w:val="en-GB"/>
              </w:rPr>
              <w:t>4</w:t>
            </w:r>
          </w:p>
        </w:tc>
        <w:tc>
          <w:tcPr>
            <w:tcW w:w="1002" w:type="dxa"/>
            <w:tcBorders>
              <w:top w:val="single" w:sz="12" w:space="0" w:color="9BC2E6"/>
              <w:left w:val="nil"/>
              <w:bottom w:val="single" w:sz="12" w:space="0" w:color="9BC2E6"/>
              <w:right w:val="nil"/>
            </w:tcBorders>
          </w:tcPr>
          <w:p w14:paraId="5D1293B1" w14:textId="509B6983" w:rsidR="00112092" w:rsidRPr="00922D3A" w:rsidRDefault="00112092" w:rsidP="00112092">
            <w:pPr>
              <w:spacing w:after="0" w:line="240" w:lineRule="auto"/>
              <w:jc w:val="center"/>
              <w:rPr>
                <w:rFonts w:ascii="Calibri" w:eastAsia="Calibri" w:hAnsi="Calibri" w:cs="Calibri"/>
                <w:b/>
                <w:color w:val="000000"/>
                <w:sz w:val="18"/>
                <w:szCs w:val="18"/>
                <w:lang w:val="en-GB"/>
              </w:rPr>
            </w:pPr>
            <w:r w:rsidRPr="00922D3A">
              <w:rPr>
                <w:rFonts w:ascii="Calibri" w:eastAsia="Calibri" w:hAnsi="Calibri" w:cs="Calibri"/>
                <w:b/>
                <w:color w:val="000000"/>
                <w:sz w:val="18"/>
                <w:szCs w:val="18"/>
                <w:lang w:val="en-GB"/>
              </w:rPr>
              <w:t xml:space="preserve">T1 </w:t>
            </w:r>
            <w:r w:rsidR="00986256">
              <w:rPr>
                <w:rFonts w:ascii="Calibri" w:eastAsia="Calibri" w:hAnsi="Calibri" w:cs="Calibri"/>
                <w:b/>
                <w:color w:val="000000"/>
                <w:sz w:val="18"/>
                <w:szCs w:val="18"/>
                <w:lang w:val="en-GB"/>
              </w:rPr>
              <w:t>2025</w:t>
            </w:r>
          </w:p>
        </w:tc>
        <w:tc>
          <w:tcPr>
            <w:tcW w:w="1142" w:type="dxa"/>
            <w:tcBorders>
              <w:top w:val="single" w:sz="12" w:space="0" w:color="9BC2E6"/>
              <w:left w:val="nil"/>
              <w:bottom w:val="single" w:sz="12" w:space="0" w:color="9BC2E6"/>
              <w:right w:val="nil"/>
            </w:tcBorders>
          </w:tcPr>
          <w:p w14:paraId="2CB8E796" w14:textId="465A9766" w:rsidR="00112092" w:rsidRPr="00922D3A" w:rsidRDefault="00112092" w:rsidP="00112092">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lang w:val="en-GB"/>
              </w:rPr>
              <w:t xml:space="preserve">T1 </w:t>
            </w:r>
            <w:r w:rsidR="00986256">
              <w:rPr>
                <w:rFonts w:ascii="Calibri" w:eastAsia="Calibri" w:hAnsi="Calibri" w:cs="Calibri"/>
                <w:b/>
                <w:color w:val="000000"/>
                <w:sz w:val="18"/>
                <w:szCs w:val="18"/>
                <w:lang w:val="en-GB"/>
              </w:rPr>
              <w:t>2026</w:t>
            </w:r>
          </w:p>
        </w:tc>
        <w:tc>
          <w:tcPr>
            <w:tcW w:w="914" w:type="dxa"/>
            <w:tcBorders>
              <w:top w:val="single" w:sz="12" w:space="0" w:color="9BC2E6"/>
              <w:left w:val="nil"/>
              <w:bottom w:val="single" w:sz="12" w:space="0" w:color="9BC2E6"/>
              <w:right w:val="nil"/>
            </w:tcBorders>
          </w:tcPr>
          <w:p w14:paraId="4C9929C0" w14:textId="76AD7D06" w:rsidR="00112092" w:rsidRPr="00922D3A" w:rsidRDefault="00112092" w:rsidP="00112092">
            <w:pPr>
              <w:spacing w:after="0" w:line="240" w:lineRule="auto"/>
              <w:jc w:val="center"/>
              <w:rPr>
                <w:rFonts w:ascii="Calibri" w:eastAsia="Calibri" w:hAnsi="Calibri" w:cs="Calibri"/>
                <w:b/>
                <w:color w:val="000000"/>
                <w:sz w:val="18"/>
                <w:szCs w:val="18"/>
                <w:lang w:val="en-GB"/>
              </w:rPr>
            </w:pPr>
            <w:r w:rsidRPr="00922D3A">
              <w:rPr>
                <w:rFonts w:ascii="Calibri" w:eastAsia="Calibri" w:hAnsi="Calibri" w:cs="Calibri"/>
                <w:b/>
                <w:color w:val="000000"/>
                <w:sz w:val="18"/>
                <w:szCs w:val="18"/>
                <w:lang w:val="en-GB"/>
              </w:rPr>
              <w:t>Chg. 2</w:t>
            </w:r>
            <w:r w:rsidR="00986256">
              <w:rPr>
                <w:rFonts w:ascii="Calibri" w:eastAsia="Calibri" w:hAnsi="Calibri" w:cs="Calibri"/>
                <w:b/>
                <w:color w:val="000000"/>
                <w:sz w:val="18"/>
                <w:szCs w:val="18"/>
                <w:lang w:val="en-GB"/>
              </w:rPr>
              <w:t>6</w:t>
            </w:r>
            <w:r w:rsidRPr="00922D3A">
              <w:rPr>
                <w:rFonts w:ascii="Calibri" w:eastAsia="Calibri" w:hAnsi="Calibri" w:cs="Calibri"/>
                <w:b/>
                <w:color w:val="000000"/>
                <w:sz w:val="18"/>
                <w:szCs w:val="18"/>
                <w:lang w:val="en-GB"/>
              </w:rPr>
              <w:t>/2</w:t>
            </w:r>
            <w:r w:rsidR="00986256">
              <w:rPr>
                <w:rFonts w:ascii="Calibri" w:eastAsia="Calibri" w:hAnsi="Calibri" w:cs="Calibri"/>
                <w:b/>
                <w:color w:val="000000"/>
                <w:sz w:val="18"/>
                <w:szCs w:val="18"/>
                <w:lang w:val="en-GB"/>
              </w:rPr>
              <w:t>5</w:t>
            </w:r>
            <w:r w:rsidRPr="00922D3A">
              <w:rPr>
                <w:rFonts w:ascii="Calibri" w:eastAsia="Calibri" w:hAnsi="Calibri" w:cs="Calibri"/>
                <w:b/>
                <w:color w:val="000000"/>
                <w:sz w:val="18"/>
                <w:szCs w:val="18"/>
                <w:lang w:val="en-GB"/>
              </w:rPr>
              <w:t xml:space="preserve"> </w:t>
            </w:r>
          </w:p>
        </w:tc>
      </w:tr>
      <w:tr w:rsidR="00986256" w:rsidRPr="004B5837" w14:paraId="4EE8AAFA" w14:textId="77777777" w:rsidTr="000E07BA">
        <w:trPr>
          <w:trHeight w:val="252"/>
          <w:jc w:val="center"/>
        </w:trPr>
        <w:tc>
          <w:tcPr>
            <w:tcW w:w="2907" w:type="dxa"/>
            <w:tcBorders>
              <w:top w:val="single" w:sz="12" w:space="0" w:color="B4C6E7"/>
              <w:left w:val="nil"/>
              <w:bottom w:val="nil"/>
              <w:right w:val="nil"/>
            </w:tcBorders>
            <w:tcMar>
              <w:top w:w="15" w:type="dxa"/>
              <w:left w:w="15" w:type="dxa"/>
              <w:bottom w:w="0" w:type="dxa"/>
              <w:right w:w="15" w:type="dxa"/>
            </w:tcMar>
            <w:vAlign w:val="center"/>
          </w:tcPr>
          <w:p w14:paraId="781CE719" w14:textId="77777777" w:rsidR="00986256" w:rsidRPr="00922D3A" w:rsidRDefault="00986256" w:rsidP="00986256">
            <w:pPr>
              <w:spacing w:after="0"/>
              <w:rPr>
                <w:rFonts w:ascii="Calibri" w:eastAsia="Calibri" w:hAnsi="Calibri" w:cs="Calibri"/>
                <w:b/>
                <w:color w:val="000000"/>
                <w:sz w:val="18"/>
                <w:szCs w:val="18"/>
              </w:rPr>
            </w:pPr>
            <w:r w:rsidRPr="00922D3A">
              <w:rPr>
                <w:rFonts w:ascii="Calibri" w:eastAsia="Calibri" w:hAnsi="Calibri" w:cs="Calibri"/>
                <w:b/>
                <w:color w:val="000000"/>
                <w:sz w:val="18"/>
                <w:szCs w:val="18"/>
              </w:rPr>
              <w:t>LIVE</w:t>
            </w:r>
          </w:p>
        </w:tc>
        <w:tc>
          <w:tcPr>
            <w:tcW w:w="1006" w:type="dxa"/>
            <w:tcBorders>
              <w:top w:val="single" w:sz="12" w:space="0" w:color="B4C6E7"/>
              <w:left w:val="nil"/>
              <w:bottom w:val="nil"/>
              <w:right w:val="nil"/>
            </w:tcBorders>
          </w:tcPr>
          <w:p w14:paraId="07DAA5DE" w14:textId="66F8DCB4"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150,4</w:t>
            </w:r>
          </w:p>
        </w:tc>
        <w:tc>
          <w:tcPr>
            <w:tcW w:w="1141" w:type="dxa"/>
            <w:tcBorders>
              <w:top w:val="single" w:sz="12" w:space="0" w:color="B4C6E7"/>
              <w:left w:val="nil"/>
              <w:bottom w:val="nil"/>
              <w:right w:val="nil"/>
            </w:tcBorders>
            <w:shd w:val="clear" w:color="000000" w:fill="FFFFFF"/>
            <w:tcMar>
              <w:top w:w="15" w:type="dxa"/>
              <w:left w:w="15" w:type="dxa"/>
              <w:bottom w:w="0" w:type="dxa"/>
              <w:right w:w="15" w:type="dxa"/>
            </w:tcMar>
          </w:tcPr>
          <w:p w14:paraId="6A19EBD2" w14:textId="1E789504"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192,4</w:t>
            </w:r>
          </w:p>
        </w:tc>
        <w:tc>
          <w:tcPr>
            <w:tcW w:w="1002" w:type="dxa"/>
            <w:tcBorders>
              <w:top w:val="single" w:sz="12" w:space="0" w:color="B4C6E7"/>
              <w:left w:val="nil"/>
              <w:bottom w:val="nil"/>
              <w:right w:val="nil"/>
            </w:tcBorders>
          </w:tcPr>
          <w:p w14:paraId="7F78BDA3" w14:textId="07488622"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195,5</w:t>
            </w:r>
          </w:p>
        </w:tc>
        <w:tc>
          <w:tcPr>
            <w:tcW w:w="1142" w:type="dxa"/>
            <w:tcBorders>
              <w:top w:val="single" w:sz="12" w:space="0" w:color="B4C6E7"/>
              <w:left w:val="nil"/>
              <w:bottom w:val="nil"/>
              <w:right w:val="nil"/>
            </w:tcBorders>
            <w:shd w:val="clear" w:color="000000" w:fill="F2F2F2"/>
            <w:tcMar>
              <w:top w:w="15" w:type="dxa"/>
              <w:left w:w="15" w:type="dxa"/>
              <w:bottom w:w="0" w:type="dxa"/>
              <w:right w:w="15" w:type="dxa"/>
            </w:tcMar>
            <w:vAlign w:val="center"/>
          </w:tcPr>
          <w:p w14:paraId="56101B10" w14:textId="38B2B3DF" w:rsidR="00986256" w:rsidRPr="00575663" w:rsidRDefault="00307A12" w:rsidP="00986256">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25</w:t>
            </w:r>
            <w:r w:rsidR="004C6786">
              <w:rPr>
                <w:rFonts w:ascii="Calibri" w:eastAsia="Calibri" w:hAnsi="Calibri" w:cs="Calibri"/>
                <w:b/>
                <w:color w:val="000000"/>
                <w:sz w:val="20"/>
                <w:szCs w:val="20"/>
              </w:rPr>
              <w:t>1</w:t>
            </w:r>
            <w:r>
              <w:rPr>
                <w:rFonts w:ascii="Calibri" w:eastAsia="Calibri" w:hAnsi="Calibri" w:cs="Calibri"/>
                <w:b/>
                <w:color w:val="000000"/>
                <w:sz w:val="20"/>
                <w:szCs w:val="20"/>
              </w:rPr>
              <w:t>,</w:t>
            </w:r>
            <w:r w:rsidR="004C6786">
              <w:rPr>
                <w:rFonts w:ascii="Calibri" w:eastAsia="Calibri" w:hAnsi="Calibri" w:cs="Calibri"/>
                <w:b/>
                <w:color w:val="000000"/>
                <w:sz w:val="20"/>
                <w:szCs w:val="20"/>
              </w:rPr>
              <w:t>5</w:t>
            </w:r>
          </w:p>
        </w:tc>
        <w:tc>
          <w:tcPr>
            <w:tcW w:w="914" w:type="dxa"/>
            <w:tcBorders>
              <w:top w:val="single" w:sz="12" w:space="0" w:color="B4C6E7"/>
              <w:left w:val="nil"/>
              <w:bottom w:val="nil"/>
              <w:right w:val="nil"/>
            </w:tcBorders>
          </w:tcPr>
          <w:p w14:paraId="42EB109A" w14:textId="6FC3E785" w:rsidR="00986256" w:rsidRPr="00575663" w:rsidRDefault="00283BE3" w:rsidP="00986256">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w:t>
            </w:r>
            <w:r w:rsidR="00307A12">
              <w:rPr>
                <w:rFonts w:ascii="Calibri" w:eastAsia="Calibri" w:hAnsi="Calibri" w:cs="Calibri"/>
                <w:color w:val="000000"/>
                <w:sz w:val="20"/>
                <w:szCs w:val="20"/>
              </w:rPr>
              <w:t>%</w:t>
            </w:r>
          </w:p>
        </w:tc>
      </w:tr>
      <w:tr w:rsidR="00986256" w:rsidRPr="00112092" w14:paraId="22BA3A33" w14:textId="77777777" w:rsidTr="000E07BA">
        <w:trPr>
          <w:trHeight w:val="252"/>
          <w:jc w:val="center"/>
        </w:trPr>
        <w:tc>
          <w:tcPr>
            <w:tcW w:w="2907" w:type="dxa"/>
            <w:tcBorders>
              <w:top w:val="nil"/>
              <w:left w:val="nil"/>
              <w:bottom w:val="nil"/>
              <w:right w:val="nil"/>
            </w:tcBorders>
            <w:tcMar>
              <w:top w:w="15" w:type="dxa"/>
              <w:left w:w="15" w:type="dxa"/>
              <w:bottom w:w="0" w:type="dxa"/>
              <w:right w:w="15" w:type="dxa"/>
            </w:tcMar>
            <w:vAlign w:val="center"/>
          </w:tcPr>
          <w:p w14:paraId="4EF41A27" w14:textId="77777777" w:rsidR="00986256" w:rsidRPr="00922D3A" w:rsidRDefault="00986256" w:rsidP="00986256">
            <w:pPr>
              <w:spacing w:after="0"/>
              <w:rPr>
                <w:rFonts w:ascii="Calibri" w:eastAsia="Calibri" w:hAnsi="Calibri" w:cs="Calibri"/>
                <w:b/>
                <w:color w:val="000000"/>
                <w:sz w:val="18"/>
                <w:szCs w:val="18"/>
              </w:rPr>
            </w:pPr>
            <w:r w:rsidRPr="00922D3A">
              <w:rPr>
                <w:rFonts w:ascii="Calibri" w:eastAsia="Calibri" w:hAnsi="Calibri" w:cs="Calibri"/>
                <w:b/>
                <w:color w:val="000000"/>
                <w:sz w:val="18"/>
                <w:szCs w:val="18"/>
              </w:rPr>
              <w:t>EXHIBITIONS</w:t>
            </w:r>
          </w:p>
        </w:tc>
        <w:tc>
          <w:tcPr>
            <w:tcW w:w="1006" w:type="dxa"/>
            <w:tcBorders>
              <w:top w:val="nil"/>
              <w:left w:val="nil"/>
              <w:bottom w:val="nil"/>
              <w:right w:val="nil"/>
            </w:tcBorders>
          </w:tcPr>
          <w:p w14:paraId="059C2223" w14:textId="044E8E10"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112,7</w:t>
            </w:r>
          </w:p>
        </w:tc>
        <w:tc>
          <w:tcPr>
            <w:tcW w:w="1141" w:type="dxa"/>
            <w:tcBorders>
              <w:top w:val="nil"/>
              <w:left w:val="nil"/>
              <w:bottom w:val="nil"/>
              <w:right w:val="nil"/>
            </w:tcBorders>
            <w:shd w:val="clear" w:color="000000" w:fill="FFFFFF"/>
            <w:tcMar>
              <w:top w:w="15" w:type="dxa"/>
              <w:left w:w="15" w:type="dxa"/>
              <w:bottom w:w="0" w:type="dxa"/>
              <w:right w:w="15" w:type="dxa"/>
            </w:tcMar>
          </w:tcPr>
          <w:p w14:paraId="51D655A1" w14:textId="7ED366CD"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99,8</w:t>
            </w:r>
          </w:p>
        </w:tc>
        <w:tc>
          <w:tcPr>
            <w:tcW w:w="1002" w:type="dxa"/>
            <w:tcBorders>
              <w:top w:val="nil"/>
              <w:left w:val="nil"/>
              <w:bottom w:val="nil"/>
              <w:right w:val="nil"/>
            </w:tcBorders>
          </w:tcPr>
          <w:p w14:paraId="269FF52E" w14:textId="398D368E"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123,3</w:t>
            </w:r>
          </w:p>
        </w:tc>
        <w:tc>
          <w:tcPr>
            <w:tcW w:w="1142" w:type="dxa"/>
            <w:tcBorders>
              <w:top w:val="nil"/>
              <w:left w:val="nil"/>
              <w:bottom w:val="nil"/>
              <w:right w:val="nil"/>
            </w:tcBorders>
            <w:shd w:val="clear" w:color="000000" w:fill="F2F2F2"/>
            <w:tcMar>
              <w:top w:w="15" w:type="dxa"/>
              <w:left w:w="15" w:type="dxa"/>
              <w:bottom w:w="0" w:type="dxa"/>
              <w:right w:w="15" w:type="dxa"/>
            </w:tcMar>
            <w:vAlign w:val="center"/>
          </w:tcPr>
          <w:p w14:paraId="618DAA91" w14:textId="246BB7F4" w:rsidR="00986256" w:rsidRPr="00575663" w:rsidRDefault="00307A12" w:rsidP="00986256">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93,</w:t>
            </w:r>
            <w:r w:rsidR="005E0BD8">
              <w:rPr>
                <w:rFonts w:ascii="Calibri" w:eastAsia="Calibri" w:hAnsi="Calibri" w:cs="Calibri"/>
                <w:b/>
                <w:color w:val="000000"/>
                <w:sz w:val="20"/>
                <w:szCs w:val="20"/>
              </w:rPr>
              <w:t>7</w:t>
            </w:r>
          </w:p>
        </w:tc>
        <w:tc>
          <w:tcPr>
            <w:tcW w:w="914" w:type="dxa"/>
            <w:tcBorders>
              <w:top w:val="nil"/>
              <w:left w:val="nil"/>
              <w:bottom w:val="nil"/>
              <w:right w:val="nil"/>
            </w:tcBorders>
            <w:vAlign w:val="center"/>
          </w:tcPr>
          <w:p w14:paraId="12D57A1C" w14:textId="682CBF74" w:rsidR="00986256" w:rsidRPr="00575663" w:rsidRDefault="00307A12" w:rsidP="00986256">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w:t>
            </w:r>
          </w:p>
        </w:tc>
      </w:tr>
      <w:tr w:rsidR="00986256" w:rsidRPr="00112092" w14:paraId="12108FD1" w14:textId="77777777" w:rsidTr="004A3F8F">
        <w:trPr>
          <w:trHeight w:val="252"/>
          <w:jc w:val="center"/>
        </w:trPr>
        <w:tc>
          <w:tcPr>
            <w:tcW w:w="2907" w:type="dxa"/>
            <w:tcBorders>
              <w:top w:val="nil"/>
              <w:left w:val="nil"/>
              <w:right w:val="nil"/>
            </w:tcBorders>
            <w:tcMar>
              <w:top w:w="15" w:type="dxa"/>
              <w:left w:w="15" w:type="dxa"/>
              <w:bottom w:w="0" w:type="dxa"/>
              <w:right w:w="15" w:type="dxa"/>
            </w:tcMar>
            <w:vAlign w:val="center"/>
          </w:tcPr>
          <w:p w14:paraId="5D576894" w14:textId="77777777" w:rsidR="00986256" w:rsidRPr="00922D3A" w:rsidRDefault="00986256" w:rsidP="00986256">
            <w:pPr>
              <w:spacing w:after="0"/>
              <w:rPr>
                <w:rFonts w:ascii="Calibri" w:eastAsia="Calibri" w:hAnsi="Calibri" w:cs="Calibri"/>
                <w:b/>
                <w:color w:val="000000"/>
                <w:sz w:val="18"/>
                <w:szCs w:val="18"/>
              </w:rPr>
            </w:pPr>
            <w:r w:rsidRPr="00922D3A">
              <w:rPr>
                <w:rFonts w:ascii="Calibri" w:eastAsia="Calibri" w:hAnsi="Calibri" w:cs="Calibri"/>
                <w:b/>
                <w:color w:val="000000"/>
                <w:sz w:val="18"/>
                <w:szCs w:val="18"/>
              </w:rPr>
              <w:t>VENUES</w:t>
            </w:r>
          </w:p>
        </w:tc>
        <w:tc>
          <w:tcPr>
            <w:tcW w:w="1006" w:type="dxa"/>
            <w:tcBorders>
              <w:top w:val="nil"/>
              <w:left w:val="nil"/>
              <w:right w:val="nil"/>
            </w:tcBorders>
          </w:tcPr>
          <w:p w14:paraId="7D53DC7D" w14:textId="7972BEBF"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88,0</w:t>
            </w:r>
          </w:p>
        </w:tc>
        <w:tc>
          <w:tcPr>
            <w:tcW w:w="1141" w:type="dxa"/>
            <w:tcBorders>
              <w:top w:val="nil"/>
              <w:left w:val="nil"/>
              <w:right w:val="nil"/>
            </w:tcBorders>
            <w:shd w:val="clear" w:color="000000" w:fill="FFFFFF"/>
            <w:tcMar>
              <w:top w:w="15" w:type="dxa"/>
              <w:left w:w="15" w:type="dxa"/>
              <w:bottom w:w="0" w:type="dxa"/>
              <w:right w:w="15" w:type="dxa"/>
            </w:tcMar>
          </w:tcPr>
          <w:p w14:paraId="153EA8BD" w14:textId="7B199983"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94,2</w:t>
            </w:r>
          </w:p>
        </w:tc>
        <w:tc>
          <w:tcPr>
            <w:tcW w:w="1002" w:type="dxa"/>
            <w:tcBorders>
              <w:top w:val="nil"/>
              <w:left w:val="nil"/>
              <w:right w:val="nil"/>
            </w:tcBorders>
          </w:tcPr>
          <w:p w14:paraId="1FDC21EB" w14:textId="00C64943"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111,2</w:t>
            </w:r>
          </w:p>
        </w:tc>
        <w:tc>
          <w:tcPr>
            <w:tcW w:w="1142" w:type="dxa"/>
            <w:tcBorders>
              <w:top w:val="nil"/>
              <w:left w:val="nil"/>
              <w:right w:val="nil"/>
            </w:tcBorders>
            <w:shd w:val="clear" w:color="000000" w:fill="F2F2F2"/>
            <w:tcMar>
              <w:top w:w="15" w:type="dxa"/>
              <w:left w:w="15" w:type="dxa"/>
              <w:bottom w:w="0" w:type="dxa"/>
              <w:right w:w="15" w:type="dxa"/>
            </w:tcMar>
          </w:tcPr>
          <w:p w14:paraId="5B0E043E" w14:textId="14AD4116" w:rsidR="00986256" w:rsidRPr="00575663" w:rsidRDefault="00307A12" w:rsidP="00986256">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122,</w:t>
            </w:r>
            <w:r w:rsidR="009B148E">
              <w:rPr>
                <w:rFonts w:ascii="Calibri" w:eastAsia="Calibri" w:hAnsi="Calibri" w:cs="Calibri"/>
                <w:b/>
                <w:color w:val="000000"/>
                <w:sz w:val="20"/>
                <w:szCs w:val="20"/>
              </w:rPr>
              <w:t>8</w:t>
            </w:r>
          </w:p>
        </w:tc>
        <w:tc>
          <w:tcPr>
            <w:tcW w:w="914" w:type="dxa"/>
            <w:tcBorders>
              <w:top w:val="nil"/>
              <w:left w:val="nil"/>
              <w:right w:val="nil"/>
            </w:tcBorders>
            <w:vAlign w:val="center"/>
          </w:tcPr>
          <w:p w14:paraId="43C5B07D" w14:textId="11797A93" w:rsidR="00986256" w:rsidRPr="00575663" w:rsidRDefault="00307A12" w:rsidP="00986256">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r>
      <w:tr w:rsidR="00986256" w:rsidRPr="00112092" w14:paraId="260EF9B0" w14:textId="77777777" w:rsidTr="000E07BA">
        <w:trPr>
          <w:trHeight w:val="252"/>
          <w:jc w:val="center"/>
        </w:trPr>
        <w:tc>
          <w:tcPr>
            <w:tcW w:w="2907" w:type="dxa"/>
            <w:tcBorders>
              <w:top w:val="nil"/>
              <w:left w:val="nil"/>
              <w:bottom w:val="single" w:sz="12" w:space="0" w:color="B4C6E7"/>
              <w:right w:val="nil"/>
            </w:tcBorders>
            <w:tcMar>
              <w:top w:w="15" w:type="dxa"/>
              <w:left w:w="15" w:type="dxa"/>
              <w:bottom w:w="0" w:type="dxa"/>
              <w:right w:w="15" w:type="dxa"/>
            </w:tcMar>
            <w:vAlign w:val="center"/>
            <w:hideMark/>
          </w:tcPr>
          <w:p w14:paraId="206A07B0" w14:textId="444728CC" w:rsidR="00986256" w:rsidRPr="00922D3A" w:rsidRDefault="00986256" w:rsidP="00986256">
            <w:pPr>
              <w:spacing w:after="0"/>
              <w:rPr>
                <w:rFonts w:ascii="Calibri" w:eastAsia="Calibri" w:hAnsi="Calibri" w:cs="Calibri"/>
                <w:b/>
                <w:color w:val="000000"/>
                <w:sz w:val="18"/>
                <w:szCs w:val="18"/>
              </w:rPr>
            </w:pPr>
            <w:r w:rsidRPr="00922D3A">
              <w:rPr>
                <w:rFonts w:ascii="Calibri" w:eastAsia="Calibri" w:hAnsi="Calibri" w:cs="Calibri"/>
                <w:b/>
                <w:color w:val="000000"/>
                <w:sz w:val="18"/>
                <w:szCs w:val="18"/>
              </w:rPr>
              <w:t>TOTAL CONSOLID</w:t>
            </w:r>
            <w:r w:rsidR="00307A12">
              <w:rPr>
                <w:rFonts w:ascii="Calibri" w:eastAsia="Calibri" w:hAnsi="Calibri" w:cs="Calibri"/>
                <w:b/>
                <w:color w:val="000000"/>
                <w:sz w:val="18"/>
                <w:szCs w:val="18"/>
              </w:rPr>
              <w:t>É</w:t>
            </w:r>
          </w:p>
        </w:tc>
        <w:tc>
          <w:tcPr>
            <w:tcW w:w="1006" w:type="dxa"/>
            <w:tcBorders>
              <w:top w:val="nil"/>
              <w:left w:val="nil"/>
              <w:bottom w:val="single" w:sz="12" w:space="0" w:color="B4C6E7"/>
              <w:right w:val="nil"/>
            </w:tcBorders>
          </w:tcPr>
          <w:p w14:paraId="1EB5BEB6" w14:textId="51F52EF5"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351,1</w:t>
            </w:r>
          </w:p>
        </w:tc>
        <w:tc>
          <w:tcPr>
            <w:tcW w:w="1141" w:type="dxa"/>
            <w:tcBorders>
              <w:top w:val="nil"/>
              <w:left w:val="nil"/>
              <w:bottom w:val="single" w:sz="12" w:space="0" w:color="B4C6E7"/>
              <w:right w:val="nil"/>
            </w:tcBorders>
            <w:shd w:val="clear" w:color="000000" w:fill="FFFFFF"/>
            <w:tcMar>
              <w:top w:w="15" w:type="dxa"/>
              <w:left w:w="15" w:type="dxa"/>
              <w:bottom w:w="0" w:type="dxa"/>
              <w:right w:w="15" w:type="dxa"/>
            </w:tcMar>
            <w:hideMark/>
          </w:tcPr>
          <w:p w14:paraId="3D620271" w14:textId="09C5BE6A"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386,5</w:t>
            </w:r>
          </w:p>
        </w:tc>
        <w:tc>
          <w:tcPr>
            <w:tcW w:w="1002" w:type="dxa"/>
            <w:tcBorders>
              <w:top w:val="nil"/>
              <w:left w:val="nil"/>
              <w:bottom w:val="single" w:sz="12" w:space="0" w:color="B4C6E7"/>
              <w:right w:val="nil"/>
            </w:tcBorders>
          </w:tcPr>
          <w:p w14:paraId="740476F9" w14:textId="1DA84AD1"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430,0</w:t>
            </w:r>
          </w:p>
        </w:tc>
        <w:tc>
          <w:tcPr>
            <w:tcW w:w="1142" w:type="dxa"/>
            <w:tcBorders>
              <w:top w:val="nil"/>
              <w:left w:val="nil"/>
              <w:bottom w:val="single" w:sz="12" w:space="0" w:color="B4C6E7"/>
              <w:right w:val="nil"/>
            </w:tcBorders>
            <w:shd w:val="clear" w:color="000000" w:fill="F2F2F2"/>
            <w:tcMar>
              <w:top w:w="15" w:type="dxa"/>
              <w:left w:w="15" w:type="dxa"/>
              <w:bottom w:w="0" w:type="dxa"/>
              <w:right w:w="15" w:type="dxa"/>
            </w:tcMar>
            <w:vAlign w:val="center"/>
          </w:tcPr>
          <w:p w14:paraId="6A552B0F" w14:textId="2835A607" w:rsidR="00986256" w:rsidRPr="00575663" w:rsidRDefault="00307A12" w:rsidP="00986256">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4</w:t>
            </w:r>
            <w:r w:rsidR="00BF284E">
              <w:rPr>
                <w:rFonts w:ascii="Calibri" w:eastAsia="Calibri" w:hAnsi="Calibri" w:cs="Calibri"/>
                <w:b/>
                <w:color w:val="000000"/>
                <w:sz w:val="20"/>
                <w:szCs w:val="20"/>
              </w:rPr>
              <w:t>68</w:t>
            </w:r>
            <w:r w:rsidR="00EE7906">
              <w:rPr>
                <w:rFonts w:ascii="Calibri" w:eastAsia="Calibri" w:hAnsi="Calibri" w:cs="Calibri"/>
                <w:b/>
                <w:color w:val="000000"/>
                <w:sz w:val="20"/>
                <w:szCs w:val="20"/>
              </w:rPr>
              <w:t>,1</w:t>
            </w:r>
          </w:p>
        </w:tc>
        <w:tc>
          <w:tcPr>
            <w:tcW w:w="914" w:type="dxa"/>
            <w:tcBorders>
              <w:top w:val="nil"/>
              <w:left w:val="nil"/>
              <w:bottom w:val="single" w:sz="12" w:space="0" w:color="B4C6E7"/>
              <w:right w:val="nil"/>
            </w:tcBorders>
          </w:tcPr>
          <w:p w14:paraId="6061E159" w14:textId="5B76759D" w:rsidR="00986256" w:rsidRPr="00575663" w:rsidRDefault="0033610C" w:rsidP="00986256">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r w:rsidR="00307A12">
              <w:rPr>
                <w:rFonts w:ascii="Calibri" w:eastAsia="Calibri" w:hAnsi="Calibri" w:cs="Calibri"/>
                <w:color w:val="000000"/>
                <w:sz w:val="20"/>
                <w:szCs w:val="20"/>
              </w:rPr>
              <w:t>%</w:t>
            </w:r>
          </w:p>
        </w:tc>
      </w:tr>
    </w:tbl>
    <w:p w14:paraId="01F203BA" w14:textId="77777777" w:rsidR="00D27E5B" w:rsidRDefault="00D27E5B" w:rsidP="00112092">
      <w:pPr>
        <w:jc w:val="both"/>
        <w:rPr>
          <w:rFonts w:ascii="Calibri" w:eastAsia="Calibri" w:hAnsi="Calibri" w:cs="Calibri"/>
        </w:rPr>
      </w:pPr>
    </w:p>
    <w:p w14:paraId="7C695428" w14:textId="77777777" w:rsidR="00112092" w:rsidRPr="001B2F75" w:rsidRDefault="00112092" w:rsidP="00112092">
      <w:pPr>
        <w:shd w:val="clear" w:color="auto" w:fill="DEEAF6"/>
        <w:jc w:val="both"/>
        <w:rPr>
          <w:rFonts w:ascii="Montserrat" w:eastAsia="Calibri" w:hAnsi="Montserrat" w:cs="Calibri"/>
        </w:rPr>
      </w:pPr>
      <w:r w:rsidRPr="001B2F75">
        <w:rPr>
          <w:rFonts w:ascii="Montserrat" w:eastAsia="Calibri" w:hAnsi="Montserrat" w:cs="Calibri"/>
          <w:b/>
        </w:rPr>
        <w:t>Olivier Ginon, Président Directeur Général du Groupe GL events, déclare </w:t>
      </w:r>
      <w:r w:rsidRPr="001B2F75">
        <w:rPr>
          <w:rFonts w:ascii="Montserrat" w:eastAsia="Calibri" w:hAnsi="Montserrat" w:cs="Calibri"/>
        </w:rPr>
        <w:t xml:space="preserve">: </w:t>
      </w:r>
    </w:p>
    <w:p w14:paraId="150F9B5E" w14:textId="5B33DF61" w:rsidR="00986256" w:rsidRDefault="00112092" w:rsidP="00E05455">
      <w:pPr>
        <w:shd w:val="clear" w:color="auto" w:fill="DEEAF6"/>
        <w:spacing w:afterLines="40" w:after="96" w:line="240" w:lineRule="auto"/>
        <w:jc w:val="both"/>
        <w:rPr>
          <w:rFonts w:ascii="Calibri" w:eastAsia="Calibri" w:hAnsi="Calibri" w:cs="Arial"/>
          <w:i/>
        </w:rPr>
      </w:pPr>
      <w:r w:rsidRPr="008E6985">
        <w:rPr>
          <w:rFonts w:ascii="Calibri" w:eastAsia="Calibri" w:hAnsi="Calibri" w:cs="Arial"/>
          <w:i/>
        </w:rPr>
        <w:t>« </w:t>
      </w:r>
      <w:r w:rsidR="00A4620A" w:rsidRPr="00A4620A">
        <w:rPr>
          <w:rFonts w:ascii="Calibri" w:eastAsia="Calibri" w:hAnsi="Calibri" w:cs="Arial"/>
          <w:i/>
        </w:rPr>
        <w:t xml:space="preserve">GL events démarre l'année 2026 avec une </w:t>
      </w:r>
      <w:r w:rsidR="002B58C6">
        <w:rPr>
          <w:rFonts w:ascii="Calibri" w:eastAsia="Calibri" w:hAnsi="Calibri" w:cs="Arial"/>
          <w:i/>
        </w:rPr>
        <w:t xml:space="preserve">forte </w:t>
      </w:r>
      <w:r w:rsidR="00A4620A" w:rsidRPr="00A4620A">
        <w:rPr>
          <w:rFonts w:ascii="Calibri" w:eastAsia="Calibri" w:hAnsi="Calibri" w:cs="Arial"/>
          <w:i/>
        </w:rPr>
        <w:t>dynamique de croissance</w:t>
      </w:r>
      <w:r w:rsidR="002B58C6">
        <w:rPr>
          <w:rFonts w:ascii="Calibri" w:eastAsia="Calibri" w:hAnsi="Calibri" w:cs="Arial"/>
          <w:i/>
        </w:rPr>
        <w:t xml:space="preserve"> </w:t>
      </w:r>
      <w:r w:rsidR="00610E30">
        <w:rPr>
          <w:rFonts w:ascii="Calibri" w:eastAsia="Calibri" w:hAnsi="Calibri" w:cs="Arial"/>
          <w:i/>
        </w:rPr>
        <w:t>internationale</w:t>
      </w:r>
      <w:r w:rsidR="00A4620A" w:rsidRPr="00A4620A">
        <w:rPr>
          <w:rFonts w:ascii="Calibri" w:eastAsia="Calibri" w:hAnsi="Calibri" w:cs="Arial"/>
          <w:i/>
        </w:rPr>
        <w:t>, portée par l</w:t>
      </w:r>
      <w:r w:rsidR="00F10DA8">
        <w:rPr>
          <w:rFonts w:ascii="Calibri" w:eastAsia="Calibri" w:hAnsi="Calibri" w:cs="Arial"/>
          <w:i/>
        </w:rPr>
        <w:t>e savoir-faire et l’engagement</w:t>
      </w:r>
      <w:r w:rsidR="00A4620A" w:rsidRPr="00A4620A">
        <w:rPr>
          <w:rFonts w:ascii="Calibri" w:eastAsia="Calibri" w:hAnsi="Calibri" w:cs="Arial"/>
          <w:i/>
        </w:rPr>
        <w:t xml:space="preserve"> de </w:t>
      </w:r>
      <w:r w:rsidR="001315C7">
        <w:rPr>
          <w:rFonts w:ascii="Calibri" w:eastAsia="Calibri" w:hAnsi="Calibri" w:cs="Arial"/>
          <w:i/>
        </w:rPr>
        <w:t>no</w:t>
      </w:r>
      <w:r w:rsidR="00A4620A" w:rsidRPr="00A4620A">
        <w:rPr>
          <w:rFonts w:ascii="Calibri" w:eastAsia="Calibri" w:hAnsi="Calibri" w:cs="Arial"/>
          <w:i/>
        </w:rPr>
        <w:t xml:space="preserve">s équipes </w:t>
      </w:r>
      <w:r w:rsidR="001172D7" w:rsidRPr="001172D7">
        <w:rPr>
          <w:rFonts w:ascii="Calibri" w:eastAsia="Calibri" w:hAnsi="Calibri" w:cs="Arial"/>
          <w:i/>
        </w:rPr>
        <w:t>déployées sur tous les continents</w:t>
      </w:r>
      <w:r w:rsidR="001172D7">
        <w:rPr>
          <w:rFonts w:ascii="Calibri" w:eastAsia="Calibri" w:hAnsi="Calibri" w:cs="Arial"/>
          <w:i/>
        </w:rPr>
        <w:t xml:space="preserve">. </w:t>
      </w:r>
      <w:r w:rsidR="00A501BC">
        <w:rPr>
          <w:rFonts w:ascii="Calibri" w:eastAsia="Calibri" w:hAnsi="Calibri" w:cs="Arial"/>
          <w:i/>
        </w:rPr>
        <w:t>Elles</w:t>
      </w:r>
      <w:r w:rsidR="00B87F6B">
        <w:rPr>
          <w:rFonts w:ascii="Calibri" w:eastAsia="Calibri" w:hAnsi="Calibri" w:cs="Arial"/>
          <w:i/>
        </w:rPr>
        <w:t xml:space="preserve"> ont </w:t>
      </w:r>
      <w:r w:rsidR="000E4E3E">
        <w:rPr>
          <w:rFonts w:ascii="Calibri" w:eastAsia="Calibri" w:hAnsi="Calibri" w:cs="Arial"/>
          <w:i/>
        </w:rPr>
        <w:t>contribué</w:t>
      </w:r>
      <w:r w:rsidR="00B73216">
        <w:rPr>
          <w:rFonts w:ascii="Calibri" w:eastAsia="Calibri" w:hAnsi="Calibri" w:cs="Arial"/>
          <w:i/>
        </w:rPr>
        <w:t xml:space="preserve"> </w:t>
      </w:r>
      <w:r w:rsidR="000E4E3E">
        <w:rPr>
          <w:rFonts w:ascii="Calibri" w:eastAsia="Calibri" w:hAnsi="Calibri" w:cs="Arial"/>
          <w:i/>
        </w:rPr>
        <w:t xml:space="preserve">au </w:t>
      </w:r>
      <w:r w:rsidR="00B73216">
        <w:rPr>
          <w:rFonts w:ascii="Calibri" w:eastAsia="Calibri" w:hAnsi="Calibri" w:cs="Arial"/>
          <w:i/>
        </w:rPr>
        <w:t>succès</w:t>
      </w:r>
      <w:r w:rsidR="00A4620A" w:rsidRPr="00A4620A">
        <w:rPr>
          <w:rFonts w:ascii="Calibri" w:eastAsia="Calibri" w:hAnsi="Calibri" w:cs="Arial"/>
          <w:i/>
        </w:rPr>
        <w:t xml:space="preserve"> d'événements </w:t>
      </w:r>
      <w:r w:rsidR="004A0EAC">
        <w:rPr>
          <w:rFonts w:ascii="Calibri" w:eastAsia="Calibri" w:hAnsi="Calibri" w:cs="Arial"/>
          <w:i/>
        </w:rPr>
        <w:t>majeurs</w:t>
      </w:r>
      <w:r w:rsidR="00CE0A09">
        <w:rPr>
          <w:rFonts w:ascii="Calibri" w:eastAsia="Calibri" w:hAnsi="Calibri" w:cs="Arial"/>
          <w:i/>
        </w:rPr>
        <w:t xml:space="preserve"> tels que</w:t>
      </w:r>
      <w:r w:rsidR="00F13C04">
        <w:rPr>
          <w:rFonts w:ascii="Calibri" w:eastAsia="Calibri" w:hAnsi="Calibri" w:cs="Arial"/>
          <w:i/>
        </w:rPr>
        <w:t xml:space="preserve"> les</w:t>
      </w:r>
      <w:r w:rsidR="00F13C04" w:rsidRPr="00F13C04">
        <w:t xml:space="preserve"> </w:t>
      </w:r>
      <w:r w:rsidR="00F13C04" w:rsidRPr="00F13C04">
        <w:rPr>
          <w:rFonts w:ascii="Calibri" w:eastAsia="Calibri" w:hAnsi="Calibri" w:cs="Arial"/>
          <w:i/>
        </w:rPr>
        <w:t>Jeux Olympiques et Paralympiques de Milano Cortina 2026</w:t>
      </w:r>
      <w:r w:rsidR="005703A8">
        <w:rPr>
          <w:rFonts w:ascii="Calibri" w:eastAsia="Calibri" w:hAnsi="Calibri" w:cs="Arial"/>
          <w:i/>
        </w:rPr>
        <w:t>,</w:t>
      </w:r>
      <w:r w:rsidR="00960E7E">
        <w:rPr>
          <w:rFonts w:ascii="Calibri" w:eastAsia="Calibri" w:hAnsi="Calibri" w:cs="Arial"/>
          <w:i/>
        </w:rPr>
        <w:t xml:space="preserve"> </w:t>
      </w:r>
      <w:r w:rsidR="00290EBF">
        <w:rPr>
          <w:rFonts w:ascii="Calibri" w:eastAsia="Calibri" w:hAnsi="Calibri" w:cs="Arial"/>
          <w:i/>
        </w:rPr>
        <w:t>ceux du Stade de France</w:t>
      </w:r>
      <w:r w:rsidR="007E3792">
        <w:rPr>
          <w:rFonts w:ascii="Calibri" w:eastAsia="Calibri" w:hAnsi="Calibri" w:cs="Arial"/>
          <w:i/>
        </w:rPr>
        <w:t xml:space="preserve"> </w:t>
      </w:r>
      <w:r w:rsidR="00507392">
        <w:rPr>
          <w:rFonts w:ascii="Calibri" w:eastAsia="Calibri" w:hAnsi="Calibri" w:cs="Arial"/>
          <w:i/>
        </w:rPr>
        <w:t xml:space="preserve">et préparent </w:t>
      </w:r>
      <w:r w:rsidR="005703A8">
        <w:rPr>
          <w:rFonts w:ascii="Calibri" w:eastAsia="Calibri" w:hAnsi="Calibri" w:cs="Arial"/>
          <w:i/>
        </w:rPr>
        <w:t xml:space="preserve">actuellement </w:t>
      </w:r>
      <w:r w:rsidR="00EF014F">
        <w:rPr>
          <w:rFonts w:ascii="Calibri" w:eastAsia="Calibri" w:hAnsi="Calibri" w:cs="Arial"/>
          <w:i/>
        </w:rPr>
        <w:t>l</w:t>
      </w:r>
      <w:r w:rsidR="00F13C04" w:rsidRPr="00F13C04">
        <w:rPr>
          <w:rFonts w:ascii="Calibri" w:eastAsia="Calibri" w:hAnsi="Calibri" w:cs="Arial"/>
          <w:i/>
        </w:rPr>
        <w:t xml:space="preserve">es Jeux Asiatiques </w:t>
      </w:r>
      <w:r w:rsidR="00B00C08">
        <w:rPr>
          <w:rFonts w:ascii="Calibri" w:eastAsia="Calibri" w:hAnsi="Calibri" w:cs="Arial"/>
          <w:i/>
        </w:rPr>
        <w:t xml:space="preserve">et Para-Asiatiques </w:t>
      </w:r>
      <w:r w:rsidR="00F13C04" w:rsidRPr="00F13C04">
        <w:rPr>
          <w:rFonts w:ascii="Calibri" w:eastAsia="Calibri" w:hAnsi="Calibri" w:cs="Arial"/>
          <w:i/>
        </w:rPr>
        <w:t>d'Aichi Nagoya 202</w:t>
      </w:r>
      <w:r w:rsidR="00707A00">
        <w:rPr>
          <w:rFonts w:ascii="Calibri" w:eastAsia="Calibri" w:hAnsi="Calibri" w:cs="Arial"/>
          <w:i/>
        </w:rPr>
        <w:t>6</w:t>
      </w:r>
      <w:r w:rsidR="00A4620A" w:rsidRPr="00A4620A">
        <w:rPr>
          <w:rFonts w:ascii="Calibri" w:eastAsia="Calibri" w:hAnsi="Calibri" w:cs="Arial"/>
          <w:i/>
        </w:rPr>
        <w:t>. Ce premier trimestre illustre la complémentarité de notre modèle</w:t>
      </w:r>
      <w:r w:rsidR="00F52059">
        <w:rPr>
          <w:rFonts w:ascii="Calibri" w:eastAsia="Calibri" w:hAnsi="Calibri" w:cs="Arial"/>
          <w:i/>
        </w:rPr>
        <w:t> :</w:t>
      </w:r>
      <w:r w:rsidR="00484E5F">
        <w:rPr>
          <w:rFonts w:ascii="Calibri" w:eastAsia="Calibri" w:hAnsi="Calibri" w:cs="Arial"/>
          <w:i/>
        </w:rPr>
        <w:t xml:space="preserve"> un ancrage local</w:t>
      </w:r>
      <w:r w:rsidR="006F61DD">
        <w:rPr>
          <w:rFonts w:ascii="Calibri" w:eastAsia="Calibri" w:hAnsi="Calibri" w:cs="Arial"/>
          <w:i/>
        </w:rPr>
        <w:t xml:space="preserve"> </w:t>
      </w:r>
      <w:r w:rsidR="00F52059">
        <w:rPr>
          <w:rFonts w:ascii="Calibri" w:eastAsia="Calibri" w:hAnsi="Calibri" w:cs="Arial"/>
          <w:i/>
        </w:rPr>
        <w:t xml:space="preserve">fort </w:t>
      </w:r>
      <w:r w:rsidR="00A4620A" w:rsidRPr="00A4620A">
        <w:rPr>
          <w:rFonts w:ascii="Calibri" w:eastAsia="Calibri" w:hAnsi="Calibri" w:cs="Arial"/>
          <w:i/>
        </w:rPr>
        <w:t xml:space="preserve">et </w:t>
      </w:r>
      <w:r w:rsidR="00721EF2">
        <w:rPr>
          <w:rFonts w:ascii="Calibri" w:eastAsia="Calibri" w:hAnsi="Calibri" w:cs="Arial"/>
          <w:i/>
        </w:rPr>
        <w:t>une</w:t>
      </w:r>
      <w:r w:rsidR="00A4620A" w:rsidRPr="00A4620A">
        <w:rPr>
          <w:rFonts w:ascii="Calibri" w:eastAsia="Calibri" w:hAnsi="Calibri" w:cs="Arial"/>
          <w:i/>
        </w:rPr>
        <w:t xml:space="preserve"> capacité à délivrer des prestations d'exception sur </w:t>
      </w:r>
      <w:r w:rsidR="00134C53">
        <w:rPr>
          <w:rFonts w:ascii="Calibri" w:eastAsia="Calibri" w:hAnsi="Calibri" w:cs="Arial"/>
          <w:i/>
        </w:rPr>
        <w:t>l’ensemble de</w:t>
      </w:r>
      <w:r w:rsidR="00A4620A" w:rsidRPr="00A4620A">
        <w:rPr>
          <w:rFonts w:ascii="Calibri" w:eastAsia="Calibri" w:hAnsi="Calibri" w:cs="Arial"/>
          <w:i/>
        </w:rPr>
        <w:t xml:space="preserve"> nos</w:t>
      </w:r>
      <w:r w:rsidR="00FF66A6">
        <w:rPr>
          <w:rFonts w:ascii="Calibri" w:eastAsia="Calibri" w:hAnsi="Calibri" w:cs="Arial"/>
          <w:i/>
        </w:rPr>
        <w:t xml:space="preserve"> grands</w:t>
      </w:r>
      <w:r w:rsidR="00A4620A" w:rsidRPr="00A4620A">
        <w:rPr>
          <w:rFonts w:ascii="Calibri" w:eastAsia="Calibri" w:hAnsi="Calibri" w:cs="Arial"/>
          <w:i/>
        </w:rPr>
        <w:t xml:space="preserve"> marchés</w:t>
      </w:r>
      <w:r w:rsidR="00FF66A6">
        <w:rPr>
          <w:rFonts w:ascii="Calibri" w:eastAsia="Calibri" w:hAnsi="Calibri" w:cs="Arial"/>
          <w:i/>
        </w:rPr>
        <w:t xml:space="preserve"> internationaux</w:t>
      </w:r>
      <w:r w:rsidR="00A4620A" w:rsidRPr="00A4620A">
        <w:rPr>
          <w:rFonts w:ascii="Calibri" w:eastAsia="Calibri" w:hAnsi="Calibri" w:cs="Arial"/>
          <w:i/>
        </w:rPr>
        <w:t>.</w:t>
      </w:r>
      <w:r w:rsidR="009F2835">
        <w:rPr>
          <w:rFonts w:ascii="Calibri" w:eastAsia="Calibri" w:hAnsi="Calibri" w:cs="Arial"/>
          <w:i/>
        </w:rPr>
        <w:t xml:space="preserve"> A titre d’exemples, nos équipes sont et seront engagé</w:t>
      </w:r>
      <w:r w:rsidR="00C01FC0">
        <w:rPr>
          <w:rFonts w:ascii="Calibri" w:eastAsia="Calibri" w:hAnsi="Calibri" w:cs="Arial"/>
          <w:i/>
        </w:rPr>
        <w:t>e</w:t>
      </w:r>
      <w:r w:rsidR="009F2835">
        <w:rPr>
          <w:rFonts w:ascii="Calibri" w:eastAsia="Calibri" w:hAnsi="Calibri" w:cs="Arial"/>
          <w:i/>
        </w:rPr>
        <w:t>s pour délivrer des prestations à Bakou pour le World Urban Forum et à Oula</w:t>
      </w:r>
      <w:r w:rsidR="00F74AD0">
        <w:rPr>
          <w:rFonts w:ascii="Calibri" w:eastAsia="Calibri" w:hAnsi="Calibri" w:cs="Arial"/>
          <w:i/>
        </w:rPr>
        <w:t>n-</w:t>
      </w:r>
      <w:r w:rsidR="009F2835">
        <w:rPr>
          <w:rFonts w:ascii="Calibri" w:eastAsia="Calibri" w:hAnsi="Calibri" w:cs="Arial"/>
          <w:i/>
        </w:rPr>
        <w:t>Bator dans le cadre de la COP 17</w:t>
      </w:r>
      <w:r w:rsidR="000E3478">
        <w:rPr>
          <w:rFonts w:ascii="Calibri" w:eastAsia="Calibri" w:hAnsi="Calibri" w:cs="Arial"/>
          <w:i/>
        </w:rPr>
        <w:t>.</w:t>
      </w:r>
    </w:p>
    <w:p w14:paraId="450284B6" w14:textId="0A404DF2" w:rsidR="005703A8" w:rsidRDefault="00FA2502" w:rsidP="00E05455">
      <w:pPr>
        <w:shd w:val="clear" w:color="auto" w:fill="DEEAF6"/>
        <w:spacing w:afterLines="40" w:after="96" w:line="240" w:lineRule="auto"/>
        <w:jc w:val="both"/>
        <w:rPr>
          <w:rFonts w:ascii="Calibri" w:eastAsia="Calibri" w:hAnsi="Calibri" w:cs="Arial"/>
          <w:i/>
        </w:rPr>
      </w:pPr>
      <w:r w:rsidRPr="00FA2502">
        <w:rPr>
          <w:rFonts w:ascii="Calibri" w:eastAsia="Calibri" w:hAnsi="Calibri" w:cs="Arial"/>
          <w:i/>
        </w:rPr>
        <w:t>Fort de ce bon début d'année et d'un pipeline bien orienté, nous confirmons nos objectifs 2026</w:t>
      </w:r>
      <w:r w:rsidR="006526A2">
        <w:rPr>
          <w:rFonts w:ascii="Calibri" w:eastAsia="Calibri" w:hAnsi="Calibri" w:cs="Arial"/>
          <w:i/>
        </w:rPr>
        <w:t>, à savoir</w:t>
      </w:r>
      <w:r w:rsidR="00EC2FB6">
        <w:rPr>
          <w:rFonts w:ascii="Calibri" w:eastAsia="Calibri" w:hAnsi="Calibri" w:cs="Arial"/>
          <w:i/>
        </w:rPr>
        <w:t> :</w:t>
      </w:r>
      <w:r w:rsidRPr="00FA2502">
        <w:rPr>
          <w:rFonts w:ascii="Calibri" w:eastAsia="Calibri" w:hAnsi="Calibri" w:cs="Arial"/>
          <w:i/>
        </w:rPr>
        <w:t xml:space="preserve"> une croissance du chiffre d'affaires supérieure à 8% à périmètre et </w:t>
      </w:r>
      <w:r w:rsidR="000F1813">
        <w:rPr>
          <w:rFonts w:ascii="Calibri" w:eastAsia="Calibri" w:hAnsi="Calibri" w:cs="Arial"/>
          <w:i/>
        </w:rPr>
        <w:t xml:space="preserve">à taux de </w:t>
      </w:r>
      <w:r w:rsidRPr="00FA2502">
        <w:rPr>
          <w:rFonts w:ascii="Calibri" w:eastAsia="Calibri" w:hAnsi="Calibri" w:cs="Arial"/>
          <w:i/>
        </w:rPr>
        <w:t>change constant</w:t>
      </w:r>
      <w:r w:rsidR="00FA4CDE">
        <w:rPr>
          <w:rFonts w:ascii="Calibri" w:eastAsia="Calibri" w:hAnsi="Calibri" w:cs="Arial"/>
          <w:i/>
        </w:rPr>
        <w:t>s</w:t>
      </w:r>
      <w:r w:rsidRPr="00FA2502">
        <w:rPr>
          <w:rFonts w:ascii="Calibri" w:eastAsia="Calibri" w:hAnsi="Calibri" w:cs="Arial"/>
          <w:i/>
        </w:rPr>
        <w:t>, une progression du résultat opérationnel et la poursuite de notre désendettement.</w:t>
      </w:r>
      <w:r w:rsidR="009F2835">
        <w:rPr>
          <w:rFonts w:ascii="Calibri" w:eastAsia="Calibri" w:hAnsi="Calibri" w:cs="Arial"/>
          <w:i/>
        </w:rPr>
        <w:t xml:space="preserve"> </w:t>
      </w:r>
    </w:p>
    <w:p w14:paraId="0339B218" w14:textId="77777777" w:rsidR="00E05455" w:rsidRDefault="005703A8" w:rsidP="00E05455">
      <w:pPr>
        <w:shd w:val="clear" w:color="auto" w:fill="DEEAF6"/>
        <w:spacing w:afterLines="40" w:after="96" w:line="240" w:lineRule="auto"/>
        <w:jc w:val="both"/>
        <w:rPr>
          <w:rFonts w:ascii="Calibri" w:eastAsia="Calibri" w:hAnsi="Calibri" w:cs="Arial"/>
          <w:i/>
        </w:rPr>
      </w:pPr>
      <w:r>
        <w:rPr>
          <w:rFonts w:ascii="Calibri" w:eastAsia="Calibri" w:hAnsi="Calibri" w:cs="Arial"/>
          <w:i/>
        </w:rPr>
        <w:t xml:space="preserve">Nous avons finalisé l’opération de reprise </w:t>
      </w:r>
      <w:r w:rsidR="00AA0BDD">
        <w:rPr>
          <w:rFonts w:ascii="Calibri" w:eastAsia="Calibri" w:hAnsi="Calibri" w:cs="Arial"/>
          <w:i/>
        </w:rPr>
        <w:t>des activités de gestion des salles de spectacles</w:t>
      </w:r>
      <w:r w:rsidR="00B00C08">
        <w:rPr>
          <w:rFonts w:ascii="Calibri" w:eastAsia="Calibri" w:hAnsi="Calibri" w:cs="Arial"/>
          <w:i/>
        </w:rPr>
        <w:t xml:space="preserve"> du réseau </w:t>
      </w:r>
      <w:proofErr w:type="spellStart"/>
      <w:r w:rsidR="00B00C08">
        <w:rPr>
          <w:rFonts w:ascii="Calibri" w:eastAsia="Calibri" w:hAnsi="Calibri" w:cs="Arial"/>
          <w:i/>
        </w:rPr>
        <w:t>S.pass</w:t>
      </w:r>
      <w:proofErr w:type="spellEnd"/>
      <w:r w:rsidR="00AA0BDD">
        <w:rPr>
          <w:rFonts w:ascii="Calibri" w:eastAsia="Calibri" w:hAnsi="Calibri" w:cs="Arial"/>
          <w:i/>
        </w:rPr>
        <w:t xml:space="preserve"> en région et de la salle Pleyel à Paris auprès de Fimalac. Nous souhaitons la bienvenue aux équipes et allons pou</w:t>
      </w:r>
      <w:r w:rsidR="00793C65">
        <w:rPr>
          <w:rFonts w:ascii="Calibri" w:eastAsia="Calibri" w:hAnsi="Calibri" w:cs="Arial"/>
          <w:i/>
        </w:rPr>
        <w:t xml:space="preserve">rsuivre le </w:t>
      </w:r>
      <w:r w:rsidR="008D17B4">
        <w:rPr>
          <w:rFonts w:ascii="Calibri" w:eastAsia="Calibri" w:hAnsi="Calibri" w:cs="Arial"/>
          <w:i/>
        </w:rPr>
        <w:t>développement de</w:t>
      </w:r>
      <w:r w:rsidR="00960E7E">
        <w:rPr>
          <w:rFonts w:ascii="Calibri" w:eastAsia="Calibri" w:hAnsi="Calibri" w:cs="Arial"/>
          <w:i/>
        </w:rPr>
        <w:t xml:space="preserve"> ce</w:t>
      </w:r>
      <w:r w:rsidR="008D17B4">
        <w:rPr>
          <w:rFonts w:ascii="Calibri" w:eastAsia="Calibri" w:hAnsi="Calibri" w:cs="Arial"/>
          <w:i/>
        </w:rPr>
        <w:t xml:space="preserve">s sites </w:t>
      </w:r>
      <w:r w:rsidR="00B00C08">
        <w:rPr>
          <w:rFonts w:ascii="Calibri" w:eastAsia="Calibri" w:hAnsi="Calibri" w:cs="Arial"/>
          <w:i/>
        </w:rPr>
        <w:t xml:space="preserve">et de leur programmation </w:t>
      </w:r>
      <w:r w:rsidR="00960E7E">
        <w:rPr>
          <w:rFonts w:ascii="Calibri" w:eastAsia="Calibri" w:hAnsi="Calibri" w:cs="Arial"/>
          <w:i/>
        </w:rPr>
        <w:t>au bénéfice</w:t>
      </w:r>
      <w:r w:rsidR="005C6414">
        <w:rPr>
          <w:rFonts w:ascii="Calibri" w:eastAsia="Calibri" w:hAnsi="Calibri" w:cs="Arial"/>
          <w:i/>
        </w:rPr>
        <w:t xml:space="preserve"> des acteurs des territoires.</w:t>
      </w:r>
      <w:r w:rsidR="00AA0BDD">
        <w:rPr>
          <w:rFonts w:ascii="Calibri" w:eastAsia="Calibri" w:hAnsi="Calibri" w:cs="Arial"/>
          <w:i/>
        </w:rPr>
        <w:t xml:space="preserve"> </w:t>
      </w:r>
    </w:p>
    <w:p w14:paraId="1DDFA729" w14:textId="0723CB44" w:rsidR="00D068F1" w:rsidRDefault="00960E7E" w:rsidP="00E05455">
      <w:pPr>
        <w:shd w:val="clear" w:color="auto" w:fill="DEEAF6"/>
        <w:spacing w:afterLines="40" w:after="96" w:line="240" w:lineRule="auto"/>
        <w:jc w:val="both"/>
        <w:rPr>
          <w:rFonts w:ascii="Calibri" w:eastAsia="Calibri" w:hAnsi="Calibri" w:cs="Arial"/>
          <w:i/>
        </w:rPr>
      </w:pPr>
      <w:r>
        <w:rPr>
          <w:rFonts w:ascii="Calibri" w:eastAsia="Calibri" w:hAnsi="Calibri" w:cs="Arial"/>
          <w:i/>
        </w:rPr>
        <w:t>Dans</w:t>
      </w:r>
      <w:r w:rsidRPr="00FA2502">
        <w:rPr>
          <w:rFonts w:ascii="Calibri" w:eastAsia="Calibri" w:hAnsi="Calibri" w:cs="Arial"/>
          <w:i/>
        </w:rPr>
        <w:t xml:space="preserve"> </w:t>
      </w:r>
      <w:r w:rsidR="00FA2502" w:rsidRPr="00FA2502">
        <w:rPr>
          <w:rFonts w:ascii="Calibri" w:eastAsia="Calibri" w:hAnsi="Calibri" w:cs="Arial"/>
          <w:i/>
        </w:rPr>
        <w:t>un contexte géopolitique toujours instable</w:t>
      </w:r>
      <w:r w:rsidR="004364FA">
        <w:rPr>
          <w:rFonts w:ascii="Calibri" w:eastAsia="Calibri" w:hAnsi="Calibri" w:cs="Arial"/>
          <w:i/>
        </w:rPr>
        <w:t xml:space="preserve"> nous </w:t>
      </w:r>
      <w:r w:rsidR="00FC2CE4">
        <w:rPr>
          <w:rFonts w:ascii="Calibri" w:eastAsia="Calibri" w:hAnsi="Calibri" w:cs="Arial"/>
          <w:i/>
        </w:rPr>
        <w:t>invitant</w:t>
      </w:r>
      <w:r w:rsidR="004364FA">
        <w:rPr>
          <w:rFonts w:ascii="Calibri" w:eastAsia="Calibri" w:hAnsi="Calibri" w:cs="Arial"/>
          <w:i/>
        </w:rPr>
        <w:t xml:space="preserve"> à la prudence</w:t>
      </w:r>
      <w:r w:rsidR="00FA2502" w:rsidRPr="00FA2502">
        <w:rPr>
          <w:rFonts w:ascii="Calibri" w:eastAsia="Calibri" w:hAnsi="Calibri" w:cs="Arial"/>
          <w:i/>
        </w:rPr>
        <w:t xml:space="preserve">, </w:t>
      </w:r>
      <w:r w:rsidR="00AF499F" w:rsidRPr="00AF499F">
        <w:rPr>
          <w:rFonts w:ascii="Calibri" w:eastAsia="Calibri" w:hAnsi="Calibri" w:cs="Arial"/>
          <w:i/>
        </w:rPr>
        <w:t>notre présence diversifiée</w:t>
      </w:r>
      <w:r w:rsidR="00AF499F">
        <w:rPr>
          <w:rFonts w:ascii="Calibri" w:eastAsia="Calibri" w:hAnsi="Calibri" w:cs="Arial"/>
          <w:i/>
        </w:rPr>
        <w:t xml:space="preserve"> </w:t>
      </w:r>
      <w:r w:rsidR="003A48D8">
        <w:rPr>
          <w:rFonts w:ascii="Calibri" w:eastAsia="Calibri" w:hAnsi="Calibri" w:cs="Arial"/>
          <w:i/>
        </w:rPr>
        <w:t>est un atout majeur. N</w:t>
      </w:r>
      <w:r w:rsidR="00FA2502" w:rsidRPr="00FA2502">
        <w:rPr>
          <w:rFonts w:ascii="Calibri" w:eastAsia="Calibri" w:hAnsi="Calibri" w:cs="Arial"/>
          <w:i/>
        </w:rPr>
        <w:t>ous abordons l'année avec confiance, soutenus par la robustesse de nos fondamentaux</w:t>
      </w:r>
      <w:r w:rsidR="00A13FF7">
        <w:rPr>
          <w:rFonts w:ascii="Calibri" w:eastAsia="Calibri" w:hAnsi="Calibri" w:cs="Arial"/>
          <w:i/>
        </w:rPr>
        <w:t xml:space="preserve"> </w:t>
      </w:r>
      <w:r w:rsidR="00FA2502" w:rsidRPr="00FA2502">
        <w:rPr>
          <w:rFonts w:ascii="Calibri" w:eastAsia="Calibri" w:hAnsi="Calibri" w:cs="Arial"/>
          <w:i/>
        </w:rPr>
        <w:t>et l'engagement remarquable de nos collaborateurs à travers le monde</w:t>
      </w:r>
      <w:r w:rsidR="00112092" w:rsidRPr="008E6985">
        <w:rPr>
          <w:rFonts w:ascii="Calibri" w:eastAsia="Calibri" w:hAnsi="Calibri" w:cs="Arial"/>
          <w:i/>
        </w:rPr>
        <w:t>. »</w:t>
      </w:r>
    </w:p>
    <w:p w14:paraId="6D8C0B99" w14:textId="215F4221" w:rsidR="00E02BB6" w:rsidRDefault="00112092" w:rsidP="00112092">
      <w:pPr>
        <w:jc w:val="both"/>
        <w:rPr>
          <w:rFonts w:ascii="Calibri" w:eastAsia="Calibri" w:hAnsi="Calibri" w:cs="Arial"/>
        </w:rPr>
      </w:pPr>
      <w:r w:rsidRPr="00922D3A">
        <w:rPr>
          <w:rFonts w:ascii="Calibri" w:eastAsia="Calibri" w:hAnsi="Calibri" w:cs="Arial"/>
        </w:rPr>
        <w:lastRenderedPageBreak/>
        <w:t>Au 1</w:t>
      </w:r>
      <w:r w:rsidRPr="00922D3A">
        <w:rPr>
          <w:rFonts w:ascii="Calibri" w:eastAsia="Calibri" w:hAnsi="Calibri" w:cs="Arial"/>
          <w:vertAlign w:val="superscript"/>
        </w:rPr>
        <w:t>er</w:t>
      </w:r>
      <w:r w:rsidRPr="00922D3A">
        <w:rPr>
          <w:rFonts w:ascii="Calibri" w:eastAsia="Calibri" w:hAnsi="Calibri" w:cs="Arial"/>
        </w:rPr>
        <w:t xml:space="preserve"> trimestre </w:t>
      </w:r>
      <w:r w:rsidR="00986256">
        <w:rPr>
          <w:rFonts w:ascii="Calibri" w:eastAsia="Calibri" w:hAnsi="Calibri" w:cs="Arial"/>
        </w:rPr>
        <w:t>2026</w:t>
      </w:r>
      <w:r w:rsidRPr="00922D3A">
        <w:rPr>
          <w:rFonts w:ascii="Calibri" w:eastAsia="Calibri" w:hAnsi="Calibri" w:cs="Arial"/>
        </w:rPr>
        <w:t xml:space="preserve">, le chiffre d’affaires de GL events s’établit à </w:t>
      </w:r>
      <w:r w:rsidR="00BD2F84">
        <w:rPr>
          <w:rFonts w:ascii="Calibri" w:eastAsia="Calibri" w:hAnsi="Calibri" w:cs="Arial"/>
        </w:rPr>
        <w:t>4</w:t>
      </w:r>
      <w:r w:rsidR="0033610C">
        <w:rPr>
          <w:rFonts w:ascii="Calibri" w:eastAsia="Calibri" w:hAnsi="Calibri" w:cs="Arial"/>
        </w:rPr>
        <w:t>68</w:t>
      </w:r>
      <w:r w:rsidR="00CC02A7">
        <w:rPr>
          <w:rFonts w:ascii="Calibri" w:eastAsia="Calibri" w:hAnsi="Calibri" w:cs="Arial"/>
        </w:rPr>
        <w:t>,</w:t>
      </w:r>
      <w:r w:rsidR="00BD2F84">
        <w:rPr>
          <w:rFonts w:ascii="Calibri" w:eastAsia="Calibri" w:hAnsi="Calibri" w:cs="Arial"/>
        </w:rPr>
        <w:t>1</w:t>
      </w:r>
      <w:r w:rsidRPr="00922D3A">
        <w:rPr>
          <w:rFonts w:ascii="Calibri" w:eastAsia="Calibri" w:hAnsi="Calibri" w:cs="Arial"/>
        </w:rPr>
        <w:t xml:space="preserve"> M€, en croissance de </w:t>
      </w:r>
      <w:r w:rsidR="00A26D33">
        <w:rPr>
          <w:rFonts w:ascii="Calibri" w:eastAsia="Calibri" w:hAnsi="Calibri" w:cs="Arial"/>
        </w:rPr>
        <w:t>8</w:t>
      </w:r>
      <w:r w:rsidR="00CC02A7">
        <w:rPr>
          <w:rFonts w:ascii="Calibri" w:eastAsia="Calibri" w:hAnsi="Calibri" w:cs="Arial"/>
        </w:rPr>
        <w:t>,</w:t>
      </w:r>
      <w:r w:rsidR="00A26D33">
        <w:rPr>
          <w:rFonts w:ascii="Calibri" w:eastAsia="Calibri" w:hAnsi="Calibri" w:cs="Arial"/>
        </w:rPr>
        <w:t>9</w:t>
      </w:r>
      <w:r w:rsidRPr="00922D3A">
        <w:rPr>
          <w:rFonts w:ascii="Calibri" w:eastAsia="Calibri" w:hAnsi="Calibri" w:cs="Arial"/>
        </w:rPr>
        <w:t xml:space="preserve">% par rapport au </w:t>
      </w:r>
      <w:r w:rsidR="001E11AC">
        <w:rPr>
          <w:rFonts w:ascii="Calibri" w:eastAsia="Calibri" w:hAnsi="Calibri" w:cs="Arial"/>
        </w:rPr>
        <w:t>1</w:t>
      </w:r>
      <w:r w:rsidR="001E11AC" w:rsidRPr="001E11AC">
        <w:rPr>
          <w:rFonts w:ascii="Calibri" w:eastAsia="Calibri" w:hAnsi="Calibri" w:cs="Arial"/>
          <w:vertAlign w:val="superscript"/>
        </w:rPr>
        <w:t>er</w:t>
      </w:r>
      <w:r w:rsidR="001E11AC">
        <w:rPr>
          <w:rFonts w:ascii="Calibri" w:eastAsia="Calibri" w:hAnsi="Calibri" w:cs="Arial"/>
        </w:rPr>
        <w:t xml:space="preserve"> trimestre</w:t>
      </w:r>
      <w:r w:rsidRPr="00922D3A">
        <w:rPr>
          <w:rFonts w:ascii="Calibri" w:eastAsia="Calibri" w:hAnsi="Calibri" w:cs="Arial"/>
        </w:rPr>
        <w:t xml:space="preserve"> </w:t>
      </w:r>
      <w:r w:rsidR="00986256">
        <w:rPr>
          <w:rFonts w:ascii="Calibri" w:eastAsia="Calibri" w:hAnsi="Calibri" w:cs="Arial"/>
        </w:rPr>
        <w:t>2025</w:t>
      </w:r>
      <w:r w:rsidRPr="00922D3A">
        <w:rPr>
          <w:rFonts w:ascii="Calibri" w:eastAsia="Calibri" w:hAnsi="Calibri" w:cs="Arial"/>
        </w:rPr>
        <w:t xml:space="preserve"> et de </w:t>
      </w:r>
      <w:r w:rsidR="00E612FE">
        <w:rPr>
          <w:rFonts w:ascii="Calibri" w:eastAsia="Calibri" w:hAnsi="Calibri" w:cs="Arial"/>
        </w:rPr>
        <w:t>9</w:t>
      </w:r>
      <w:r w:rsidR="00CC02A7">
        <w:rPr>
          <w:rFonts w:ascii="Calibri" w:eastAsia="Calibri" w:hAnsi="Calibri" w:cs="Arial"/>
        </w:rPr>
        <w:t>,</w:t>
      </w:r>
      <w:r w:rsidR="00E612FE">
        <w:rPr>
          <w:rFonts w:ascii="Calibri" w:eastAsia="Calibri" w:hAnsi="Calibri" w:cs="Arial"/>
        </w:rPr>
        <w:t>4</w:t>
      </w:r>
      <w:r w:rsidRPr="00922D3A">
        <w:rPr>
          <w:rFonts w:ascii="Calibri" w:eastAsia="Calibri" w:hAnsi="Calibri" w:cs="Arial"/>
        </w:rPr>
        <w:t>% à pcc</w:t>
      </w:r>
      <w:r w:rsidR="00FA4CDE">
        <w:rPr>
          <w:rFonts w:ascii="Calibri" w:eastAsia="Calibri" w:hAnsi="Calibri" w:cs="Arial"/>
        </w:rPr>
        <w:fldChar w:fldCharType="begin"/>
      </w:r>
      <w:r w:rsidR="00FA4CDE">
        <w:rPr>
          <w:rFonts w:ascii="Calibri" w:eastAsia="Calibri" w:hAnsi="Calibri" w:cs="Arial"/>
        </w:rPr>
        <w:instrText xml:space="preserve"> NOTEREF _Ref226626836 \f \h </w:instrText>
      </w:r>
      <w:r w:rsidR="00FA4CDE">
        <w:rPr>
          <w:rFonts w:ascii="Calibri" w:eastAsia="Calibri" w:hAnsi="Calibri" w:cs="Arial"/>
        </w:rPr>
      </w:r>
      <w:r w:rsidR="00FA4CDE">
        <w:rPr>
          <w:rFonts w:ascii="Calibri" w:eastAsia="Calibri" w:hAnsi="Calibri" w:cs="Arial"/>
        </w:rPr>
        <w:fldChar w:fldCharType="separate"/>
      </w:r>
      <w:r w:rsidR="00FA4CDE" w:rsidRPr="00FA4CDE">
        <w:rPr>
          <w:rStyle w:val="Appelnotedebasdep"/>
        </w:rPr>
        <w:t>1</w:t>
      </w:r>
      <w:r w:rsidR="00FA4CDE">
        <w:rPr>
          <w:rFonts w:ascii="Calibri" w:eastAsia="Calibri" w:hAnsi="Calibri" w:cs="Arial"/>
        </w:rPr>
        <w:fldChar w:fldCharType="end"/>
      </w:r>
      <w:r w:rsidR="00FA4CDE">
        <w:rPr>
          <w:rFonts w:ascii="Calibri" w:eastAsia="Calibri" w:hAnsi="Calibri" w:cs="Arial"/>
        </w:rPr>
        <w:t>.</w:t>
      </w:r>
      <w:r w:rsidRPr="00922D3A">
        <w:rPr>
          <w:rFonts w:ascii="Calibri" w:eastAsia="Calibri" w:hAnsi="Calibri" w:cs="Arial"/>
        </w:rPr>
        <w:t xml:space="preserve"> </w:t>
      </w:r>
      <w:r w:rsidR="00FA58D7">
        <w:rPr>
          <w:rFonts w:ascii="Calibri" w:eastAsia="Calibri" w:hAnsi="Calibri" w:cs="Arial"/>
        </w:rPr>
        <w:t>L’activité intern</w:t>
      </w:r>
      <w:r w:rsidR="0077516C">
        <w:rPr>
          <w:rFonts w:ascii="Calibri" w:eastAsia="Calibri" w:hAnsi="Calibri" w:cs="Arial"/>
        </w:rPr>
        <w:t>ationale représente 51% du</w:t>
      </w:r>
      <w:r w:rsidR="00185F75">
        <w:rPr>
          <w:rFonts w:ascii="Calibri" w:eastAsia="Calibri" w:hAnsi="Calibri" w:cs="Arial"/>
        </w:rPr>
        <w:t xml:space="preserve"> chiffre d’affaires du trimestre 2026 contre 49% à la même période en 2025.</w:t>
      </w:r>
      <w:r w:rsidR="0077516C">
        <w:rPr>
          <w:rFonts w:ascii="Calibri" w:eastAsia="Calibri" w:hAnsi="Calibri" w:cs="Arial"/>
        </w:rPr>
        <w:t xml:space="preserve"> </w:t>
      </w:r>
    </w:p>
    <w:p w14:paraId="5D05A3F9" w14:textId="77777777" w:rsidR="001260E9" w:rsidRDefault="001260E9" w:rsidP="00112092">
      <w:pPr>
        <w:jc w:val="both"/>
        <w:rPr>
          <w:rFonts w:ascii="Calibri" w:eastAsia="Calibri" w:hAnsi="Calibri" w:cs="Arial"/>
        </w:rPr>
      </w:pPr>
    </w:p>
    <w:p w14:paraId="3FFD68F8" w14:textId="77777777" w:rsidR="00112092" w:rsidRPr="00112092" w:rsidRDefault="00112092" w:rsidP="00112092">
      <w:pPr>
        <w:shd w:val="clear" w:color="auto" w:fill="DEEAF6"/>
        <w:jc w:val="center"/>
        <w:rPr>
          <w:rFonts w:ascii="Montserrat" w:eastAsia="Calibri" w:hAnsi="Montserrat" w:cs="Calibri"/>
          <w:b/>
          <w:bCs/>
        </w:rPr>
      </w:pPr>
      <w:r w:rsidRPr="00112092">
        <w:rPr>
          <w:rFonts w:ascii="Montserrat" w:eastAsia="Calibri" w:hAnsi="Montserrat" w:cs="Calibri"/>
          <w:b/>
          <w:bCs/>
        </w:rPr>
        <w:t>CHIFFRE D’AFFAIRES PAR PÔLE</w:t>
      </w:r>
    </w:p>
    <w:p w14:paraId="3D35278F" w14:textId="573891F1" w:rsidR="00F036C7" w:rsidRDefault="00112092" w:rsidP="000D32C4">
      <w:pPr>
        <w:spacing w:line="240" w:lineRule="auto"/>
        <w:jc w:val="both"/>
        <w:rPr>
          <w:rFonts w:ascii="Calibri" w:eastAsia="Calibri" w:hAnsi="Calibri" w:cs="Calibri"/>
        </w:rPr>
      </w:pPr>
      <w:r w:rsidRPr="00495840">
        <w:rPr>
          <w:rFonts w:ascii="Calibri" w:eastAsia="Calibri" w:hAnsi="Calibri" w:cs="Calibri"/>
          <w:b/>
        </w:rPr>
        <w:t>GL EVENTS LIVE</w:t>
      </w:r>
      <w:r w:rsidRPr="00495840">
        <w:rPr>
          <w:rFonts w:ascii="Calibri" w:eastAsia="Calibri" w:hAnsi="Calibri" w:cs="Calibri"/>
        </w:rPr>
        <w:t xml:space="preserve"> affiche une croissance de </w:t>
      </w:r>
      <w:r w:rsidR="006B7E1D">
        <w:rPr>
          <w:rFonts w:ascii="Calibri" w:eastAsia="Calibri" w:hAnsi="Calibri" w:cs="Calibri"/>
        </w:rPr>
        <w:t>28</w:t>
      </w:r>
      <w:r w:rsidR="00FB6A65">
        <w:rPr>
          <w:rFonts w:ascii="Calibri" w:eastAsia="Calibri" w:hAnsi="Calibri" w:cs="Calibri"/>
        </w:rPr>
        <w:t>,7</w:t>
      </w:r>
      <w:r w:rsidRPr="00495840">
        <w:rPr>
          <w:rFonts w:ascii="Calibri" w:eastAsia="Calibri" w:hAnsi="Calibri" w:cs="Calibri"/>
        </w:rPr>
        <w:t xml:space="preserve">% à </w:t>
      </w:r>
      <w:r w:rsidR="006857DD">
        <w:rPr>
          <w:rFonts w:ascii="Calibri" w:eastAsia="Calibri" w:hAnsi="Calibri" w:cs="Calibri"/>
        </w:rPr>
        <w:t>25</w:t>
      </w:r>
      <w:r w:rsidR="00591136">
        <w:rPr>
          <w:rFonts w:ascii="Calibri" w:eastAsia="Calibri" w:hAnsi="Calibri" w:cs="Calibri"/>
        </w:rPr>
        <w:t>1</w:t>
      </w:r>
      <w:r w:rsidR="00CC02A7">
        <w:rPr>
          <w:rFonts w:ascii="Calibri" w:eastAsia="Calibri" w:hAnsi="Calibri" w:cs="Calibri"/>
        </w:rPr>
        <w:t>,</w:t>
      </w:r>
      <w:r w:rsidR="00591136">
        <w:rPr>
          <w:rFonts w:ascii="Calibri" w:eastAsia="Calibri" w:hAnsi="Calibri" w:cs="Calibri"/>
        </w:rPr>
        <w:t>5</w:t>
      </w:r>
      <w:r w:rsidRPr="00495840">
        <w:rPr>
          <w:rFonts w:ascii="Calibri" w:eastAsia="Calibri" w:hAnsi="Calibri" w:cs="Calibri"/>
        </w:rPr>
        <w:t xml:space="preserve"> M€, comparé à </w:t>
      </w:r>
      <w:r w:rsidR="006857DD">
        <w:rPr>
          <w:rFonts w:ascii="Calibri" w:eastAsia="Calibri" w:hAnsi="Calibri" w:cs="Calibri"/>
        </w:rPr>
        <w:t>195</w:t>
      </w:r>
      <w:r w:rsidR="00CC02A7">
        <w:rPr>
          <w:rFonts w:ascii="Calibri" w:eastAsia="Calibri" w:hAnsi="Calibri" w:cs="Calibri"/>
        </w:rPr>
        <w:t>,</w:t>
      </w:r>
      <w:r w:rsidR="006857DD">
        <w:rPr>
          <w:rFonts w:ascii="Calibri" w:eastAsia="Calibri" w:hAnsi="Calibri" w:cs="Calibri"/>
        </w:rPr>
        <w:t>5</w:t>
      </w:r>
      <w:r w:rsidRPr="00495840">
        <w:rPr>
          <w:rFonts w:ascii="Calibri" w:eastAsia="Calibri" w:hAnsi="Calibri" w:cs="Calibri"/>
        </w:rPr>
        <w:t xml:space="preserve"> M€ au</w:t>
      </w:r>
      <w:r w:rsidR="001C66B7">
        <w:rPr>
          <w:rFonts w:ascii="Calibri" w:eastAsia="Calibri" w:hAnsi="Calibri" w:cs="Calibri"/>
        </w:rPr>
        <w:t xml:space="preserve"> 1</w:t>
      </w:r>
      <w:r w:rsidR="001C66B7" w:rsidRPr="001C66B7">
        <w:rPr>
          <w:rFonts w:ascii="Calibri" w:eastAsia="Calibri" w:hAnsi="Calibri" w:cs="Calibri"/>
          <w:vertAlign w:val="superscript"/>
        </w:rPr>
        <w:t>er</w:t>
      </w:r>
      <w:r w:rsidR="001C66B7">
        <w:rPr>
          <w:rFonts w:ascii="Calibri" w:eastAsia="Calibri" w:hAnsi="Calibri" w:cs="Calibri"/>
        </w:rPr>
        <w:t xml:space="preserve"> trimestre </w:t>
      </w:r>
      <w:r w:rsidR="00986256">
        <w:rPr>
          <w:rFonts w:ascii="Calibri" w:eastAsia="Calibri" w:hAnsi="Calibri" w:cs="Calibri"/>
        </w:rPr>
        <w:t>2025</w:t>
      </w:r>
      <w:r w:rsidRPr="00495840">
        <w:rPr>
          <w:rFonts w:ascii="Calibri" w:eastAsia="Calibri" w:hAnsi="Calibri" w:cs="Calibri"/>
        </w:rPr>
        <w:t xml:space="preserve">. Le pôle </w:t>
      </w:r>
      <w:r w:rsidR="00F23A69">
        <w:rPr>
          <w:rFonts w:ascii="Calibri" w:eastAsia="Calibri" w:hAnsi="Calibri" w:cs="Calibri"/>
        </w:rPr>
        <w:t>affiche une</w:t>
      </w:r>
      <w:r w:rsidRPr="00495840">
        <w:rPr>
          <w:rFonts w:ascii="Calibri" w:eastAsia="Calibri" w:hAnsi="Calibri" w:cs="Calibri"/>
        </w:rPr>
        <w:t xml:space="preserve"> croissance de </w:t>
      </w:r>
      <w:r w:rsidR="00CC02A7">
        <w:rPr>
          <w:rFonts w:ascii="Calibri" w:eastAsia="Calibri" w:hAnsi="Calibri" w:cs="Calibri"/>
        </w:rPr>
        <w:t>31,0</w:t>
      </w:r>
      <w:r w:rsidRPr="00495840">
        <w:rPr>
          <w:rFonts w:ascii="Calibri" w:eastAsia="Calibri" w:hAnsi="Calibri" w:cs="Calibri"/>
        </w:rPr>
        <w:t>% à pcc</w:t>
      </w:r>
      <w:r w:rsidR="00FA4CDE">
        <w:rPr>
          <w:rFonts w:ascii="Calibri" w:eastAsia="Calibri" w:hAnsi="Calibri" w:cs="Calibri"/>
        </w:rPr>
        <w:fldChar w:fldCharType="begin"/>
      </w:r>
      <w:r w:rsidR="00FA4CDE">
        <w:rPr>
          <w:rFonts w:ascii="Calibri" w:eastAsia="Calibri" w:hAnsi="Calibri" w:cs="Calibri"/>
        </w:rPr>
        <w:instrText xml:space="preserve"> NOTEREF _Ref226626836 \f \h </w:instrText>
      </w:r>
      <w:r w:rsidR="00FA4CDE">
        <w:rPr>
          <w:rFonts w:ascii="Calibri" w:eastAsia="Calibri" w:hAnsi="Calibri" w:cs="Calibri"/>
        </w:rPr>
      </w:r>
      <w:r w:rsidR="00FA4CDE">
        <w:rPr>
          <w:rFonts w:ascii="Calibri" w:eastAsia="Calibri" w:hAnsi="Calibri" w:cs="Calibri"/>
        </w:rPr>
        <w:fldChar w:fldCharType="separate"/>
      </w:r>
      <w:r w:rsidR="00FA4CDE" w:rsidRPr="00FA4CDE">
        <w:rPr>
          <w:rStyle w:val="Appelnotedebasdep"/>
        </w:rPr>
        <w:t>1</w:t>
      </w:r>
      <w:r w:rsidR="00FA4CDE">
        <w:rPr>
          <w:rFonts w:ascii="Calibri" w:eastAsia="Calibri" w:hAnsi="Calibri" w:cs="Calibri"/>
        </w:rPr>
        <w:fldChar w:fldCharType="end"/>
      </w:r>
      <w:r w:rsidRPr="00495840">
        <w:rPr>
          <w:rFonts w:ascii="Calibri" w:eastAsia="Calibri" w:hAnsi="Calibri" w:cs="Calibri"/>
        </w:rPr>
        <w:t>.</w:t>
      </w:r>
      <w:r w:rsidR="00F036C7">
        <w:rPr>
          <w:rFonts w:ascii="Calibri" w:eastAsia="Calibri" w:hAnsi="Calibri" w:cs="Calibri"/>
        </w:rPr>
        <w:t xml:space="preserve"> </w:t>
      </w:r>
    </w:p>
    <w:p w14:paraId="1984933F" w14:textId="5E78A18F" w:rsidR="00E23400" w:rsidRPr="00E23400" w:rsidRDefault="000D32C4" w:rsidP="000D32C4">
      <w:pPr>
        <w:spacing w:line="240" w:lineRule="auto"/>
        <w:jc w:val="both"/>
        <w:rPr>
          <w:rFonts w:ascii="Calibri" w:eastAsia="Calibri" w:hAnsi="Calibri" w:cs="Calibri"/>
        </w:rPr>
      </w:pPr>
      <w:r w:rsidRPr="000D32C4">
        <w:rPr>
          <w:rFonts w:ascii="Calibri" w:eastAsia="Calibri" w:hAnsi="Calibri" w:cs="Calibri"/>
        </w:rPr>
        <w:t>Cette performance s'appuie notamment sur la réussite d'événements majeurs à forte visibilité internationale</w:t>
      </w:r>
      <w:r w:rsidR="00A15370">
        <w:rPr>
          <w:rFonts w:ascii="Calibri" w:eastAsia="Calibri" w:hAnsi="Calibri" w:cs="Calibri"/>
        </w:rPr>
        <w:t xml:space="preserve"> comme</w:t>
      </w:r>
      <w:r w:rsidRPr="000D32C4">
        <w:rPr>
          <w:rFonts w:ascii="Calibri" w:eastAsia="Calibri" w:hAnsi="Calibri" w:cs="Calibri"/>
        </w:rPr>
        <w:t xml:space="preserve"> les Jeux Olympiques et Paralympiques de Milano Cortina</w:t>
      </w:r>
      <w:r w:rsidR="00B32BEE">
        <w:rPr>
          <w:rFonts w:ascii="Calibri" w:eastAsia="Calibri" w:hAnsi="Calibri" w:cs="Calibri"/>
        </w:rPr>
        <w:t xml:space="preserve"> de février </w:t>
      </w:r>
      <w:r w:rsidRPr="000D32C4">
        <w:rPr>
          <w:rFonts w:ascii="Calibri" w:eastAsia="Calibri" w:hAnsi="Calibri" w:cs="Calibri"/>
        </w:rPr>
        <w:t xml:space="preserve">2026 ainsi que </w:t>
      </w:r>
      <w:r w:rsidR="00BC3F7A">
        <w:rPr>
          <w:rFonts w:ascii="Calibri" w:eastAsia="Calibri" w:hAnsi="Calibri" w:cs="Calibri"/>
        </w:rPr>
        <w:t>la préparation</w:t>
      </w:r>
      <w:r w:rsidRPr="000D32C4">
        <w:rPr>
          <w:rFonts w:ascii="Calibri" w:eastAsia="Calibri" w:hAnsi="Calibri" w:cs="Calibri"/>
        </w:rPr>
        <w:t xml:space="preserve"> </w:t>
      </w:r>
      <w:r w:rsidR="00BC3F7A">
        <w:rPr>
          <w:rFonts w:ascii="Calibri" w:eastAsia="Calibri" w:hAnsi="Calibri" w:cs="Calibri"/>
        </w:rPr>
        <w:t>d</w:t>
      </w:r>
      <w:r w:rsidRPr="000D32C4">
        <w:rPr>
          <w:rFonts w:ascii="Calibri" w:eastAsia="Calibri" w:hAnsi="Calibri" w:cs="Calibri"/>
        </w:rPr>
        <w:t>es Jeux Asiatiques d'Aichi Nagoya</w:t>
      </w:r>
      <w:r w:rsidR="00A47D4A">
        <w:rPr>
          <w:rFonts w:ascii="Calibri" w:eastAsia="Calibri" w:hAnsi="Calibri" w:cs="Calibri"/>
        </w:rPr>
        <w:t>, prévus</w:t>
      </w:r>
      <w:r w:rsidR="0079059E">
        <w:rPr>
          <w:rFonts w:ascii="Calibri" w:eastAsia="Calibri" w:hAnsi="Calibri" w:cs="Calibri"/>
        </w:rPr>
        <w:t xml:space="preserve"> entre septembre et octobre </w:t>
      </w:r>
      <w:r w:rsidRPr="000D32C4">
        <w:rPr>
          <w:rFonts w:ascii="Calibri" w:eastAsia="Calibri" w:hAnsi="Calibri" w:cs="Calibri"/>
        </w:rPr>
        <w:t>2026.</w:t>
      </w:r>
      <w:r w:rsidR="00A11CAF">
        <w:rPr>
          <w:rFonts w:ascii="Calibri" w:eastAsia="Calibri" w:hAnsi="Calibri" w:cs="Calibri"/>
        </w:rPr>
        <w:t xml:space="preserve"> </w:t>
      </w:r>
      <w:r w:rsidRPr="000D32C4">
        <w:rPr>
          <w:rFonts w:ascii="Calibri" w:eastAsia="Calibri" w:hAnsi="Calibri" w:cs="Calibri"/>
        </w:rPr>
        <w:t>En France, GL Events Live confirme la robustesse et la diversité de son modèle économique à travers un portefeuille équilibré d'événements de premier plan. L</w:t>
      </w:r>
      <w:r w:rsidR="00604374">
        <w:rPr>
          <w:rFonts w:ascii="Calibri" w:eastAsia="Calibri" w:hAnsi="Calibri" w:cs="Calibri"/>
        </w:rPr>
        <w:t xml:space="preserve">e pôle </w:t>
      </w:r>
      <w:r w:rsidRPr="000D32C4">
        <w:rPr>
          <w:rFonts w:ascii="Calibri" w:eastAsia="Calibri" w:hAnsi="Calibri" w:cs="Calibri"/>
        </w:rPr>
        <w:t xml:space="preserve">a notamment </w:t>
      </w:r>
      <w:r w:rsidR="00F23A69">
        <w:rPr>
          <w:rFonts w:ascii="Calibri" w:eastAsia="Calibri" w:hAnsi="Calibri" w:cs="Calibri"/>
        </w:rPr>
        <w:t xml:space="preserve">délivré </w:t>
      </w:r>
      <w:r w:rsidR="0075220E">
        <w:rPr>
          <w:rFonts w:ascii="Calibri" w:eastAsia="Calibri" w:hAnsi="Calibri" w:cs="Calibri"/>
        </w:rPr>
        <w:t>des prestations pour les</w:t>
      </w:r>
      <w:r w:rsidR="0075220E" w:rsidRPr="000D32C4">
        <w:rPr>
          <w:rFonts w:ascii="Calibri" w:eastAsia="Calibri" w:hAnsi="Calibri" w:cs="Calibri"/>
        </w:rPr>
        <w:t xml:space="preserve"> </w:t>
      </w:r>
      <w:r w:rsidRPr="000D32C4">
        <w:rPr>
          <w:rFonts w:ascii="Calibri" w:eastAsia="Calibri" w:hAnsi="Calibri" w:cs="Calibri"/>
        </w:rPr>
        <w:t xml:space="preserve">salons de référence tels que Maison &amp; Objet, </w:t>
      </w:r>
      <w:r w:rsidR="007A6C4C">
        <w:rPr>
          <w:rFonts w:ascii="Calibri" w:eastAsia="Calibri" w:hAnsi="Calibri" w:cs="Calibri"/>
        </w:rPr>
        <w:t xml:space="preserve">le </w:t>
      </w:r>
      <w:r w:rsidRPr="000D32C4">
        <w:rPr>
          <w:rFonts w:ascii="Calibri" w:eastAsia="Calibri" w:hAnsi="Calibri" w:cs="Calibri"/>
        </w:rPr>
        <w:t xml:space="preserve">MIPIM, le Salon International de l'Agriculture et </w:t>
      </w:r>
      <w:r w:rsidR="00604374">
        <w:rPr>
          <w:rFonts w:ascii="Calibri" w:eastAsia="Calibri" w:hAnsi="Calibri" w:cs="Calibri"/>
        </w:rPr>
        <w:t xml:space="preserve">la </w:t>
      </w:r>
      <w:r w:rsidRPr="000D32C4">
        <w:rPr>
          <w:rFonts w:ascii="Calibri" w:eastAsia="Calibri" w:hAnsi="Calibri" w:cs="Calibri"/>
        </w:rPr>
        <w:t xml:space="preserve">Wine Paris Vinexpo. </w:t>
      </w:r>
      <w:r w:rsidR="00CA12E4">
        <w:rPr>
          <w:rFonts w:ascii="Calibri" w:eastAsia="Calibri" w:hAnsi="Calibri" w:cs="Calibri"/>
        </w:rPr>
        <w:t>Des</w:t>
      </w:r>
      <w:r w:rsidRPr="000D32C4">
        <w:rPr>
          <w:rFonts w:ascii="Calibri" w:eastAsia="Calibri" w:hAnsi="Calibri" w:cs="Calibri"/>
        </w:rPr>
        <w:t xml:space="preserve"> prestations haut de gamme </w:t>
      </w:r>
      <w:r w:rsidR="00CA12E4">
        <w:rPr>
          <w:rFonts w:ascii="Calibri" w:eastAsia="Calibri" w:hAnsi="Calibri" w:cs="Calibri"/>
        </w:rPr>
        <w:t xml:space="preserve">ont été réalisées </w:t>
      </w:r>
      <w:r w:rsidRPr="000D32C4">
        <w:rPr>
          <w:rFonts w:ascii="Calibri" w:eastAsia="Calibri" w:hAnsi="Calibri" w:cs="Calibri"/>
        </w:rPr>
        <w:t xml:space="preserve">pour des </w:t>
      </w:r>
      <w:r w:rsidR="00AE11E5">
        <w:rPr>
          <w:rFonts w:ascii="Calibri" w:eastAsia="Calibri" w:hAnsi="Calibri" w:cs="Calibri"/>
        </w:rPr>
        <w:t>maisons prestigieuses</w:t>
      </w:r>
      <w:r w:rsidRPr="000D32C4">
        <w:rPr>
          <w:rFonts w:ascii="Calibri" w:eastAsia="Calibri" w:hAnsi="Calibri" w:cs="Calibri"/>
        </w:rPr>
        <w:t xml:space="preserve">, </w:t>
      </w:r>
      <w:r w:rsidR="00D334F0">
        <w:rPr>
          <w:rFonts w:ascii="Calibri" w:eastAsia="Calibri" w:hAnsi="Calibri" w:cs="Calibri"/>
        </w:rPr>
        <w:t>dont</w:t>
      </w:r>
      <w:r w:rsidRPr="000D32C4">
        <w:rPr>
          <w:rFonts w:ascii="Calibri" w:eastAsia="Calibri" w:hAnsi="Calibri" w:cs="Calibri"/>
        </w:rPr>
        <w:t xml:space="preserve"> les défilés Louis Vuitton Homme</w:t>
      </w:r>
      <w:r w:rsidR="00C13249">
        <w:rPr>
          <w:rFonts w:ascii="Calibri" w:eastAsia="Calibri" w:hAnsi="Calibri" w:cs="Calibri"/>
        </w:rPr>
        <w:t xml:space="preserve"> et Femme</w:t>
      </w:r>
      <w:r w:rsidRPr="000D32C4">
        <w:rPr>
          <w:rFonts w:ascii="Calibri" w:eastAsia="Calibri" w:hAnsi="Calibri" w:cs="Calibri"/>
        </w:rPr>
        <w:t xml:space="preserve"> Automne-Hiver, les défilés Christian Dior Homme et Femme Hiver, ainsi que le Saut Hermès.</w:t>
      </w:r>
      <w:r w:rsidR="00A11CAF">
        <w:rPr>
          <w:rFonts w:ascii="Calibri" w:eastAsia="Calibri" w:hAnsi="Calibri" w:cs="Calibri"/>
        </w:rPr>
        <w:t xml:space="preserve"> </w:t>
      </w:r>
      <w:r w:rsidR="002B7D6A">
        <w:rPr>
          <w:rFonts w:ascii="Calibri" w:eastAsia="Calibri" w:hAnsi="Calibri" w:cs="Calibri"/>
        </w:rPr>
        <w:t xml:space="preserve">Sur la scène internationale, </w:t>
      </w:r>
      <w:r w:rsidR="0057267D">
        <w:rPr>
          <w:rFonts w:ascii="Calibri" w:eastAsia="Calibri" w:hAnsi="Calibri" w:cs="Calibri"/>
        </w:rPr>
        <w:t>GL Events Live</w:t>
      </w:r>
      <w:r w:rsidRPr="000D32C4">
        <w:rPr>
          <w:rFonts w:ascii="Calibri" w:eastAsia="Calibri" w:hAnsi="Calibri" w:cs="Calibri"/>
        </w:rPr>
        <w:t xml:space="preserve"> poursuit son développement avec des </w:t>
      </w:r>
      <w:r w:rsidR="006460EB">
        <w:rPr>
          <w:rFonts w:ascii="Calibri" w:eastAsia="Calibri" w:hAnsi="Calibri" w:cs="Calibri"/>
        </w:rPr>
        <w:t>contributions</w:t>
      </w:r>
      <w:r w:rsidR="006460EB" w:rsidRPr="000D32C4">
        <w:rPr>
          <w:rFonts w:ascii="Calibri" w:eastAsia="Calibri" w:hAnsi="Calibri" w:cs="Calibri"/>
        </w:rPr>
        <w:t xml:space="preserve"> </w:t>
      </w:r>
      <w:r w:rsidR="00331ABD">
        <w:rPr>
          <w:rFonts w:ascii="Calibri" w:eastAsia="Calibri" w:hAnsi="Calibri" w:cs="Calibri"/>
        </w:rPr>
        <w:t>de choix</w:t>
      </w:r>
      <w:r w:rsidRPr="000D32C4">
        <w:rPr>
          <w:rFonts w:ascii="Calibri" w:eastAsia="Calibri" w:hAnsi="Calibri" w:cs="Calibri"/>
        </w:rPr>
        <w:t xml:space="preserve"> sur des marchés à fort potentiel, notamment à Goiânia lors du Moto GP Brazil, à Shenzhen pour l'Automotive </w:t>
      </w:r>
      <w:proofErr w:type="spellStart"/>
      <w:r w:rsidRPr="000D32C4">
        <w:rPr>
          <w:rFonts w:ascii="Calibri" w:eastAsia="Calibri" w:hAnsi="Calibri" w:cs="Calibri"/>
        </w:rPr>
        <w:t>Aftermarket</w:t>
      </w:r>
      <w:proofErr w:type="spellEnd"/>
      <w:r w:rsidRPr="000D32C4">
        <w:rPr>
          <w:rFonts w:ascii="Calibri" w:eastAsia="Calibri" w:hAnsi="Calibri" w:cs="Calibri"/>
        </w:rPr>
        <w:t xml:space="preserve"> </w:t>
      </w:r>
      <w:proofErr w:type="spellStart"/>
      <w:r w:rsidRPr="000D32C4">
        <w:rPr>
          <w:rFonts w:ascii="Calibri" w:eastAsia="Calibri" w:hAnsi="Calibri" w:cs="Calibri"/>
        </w:rPr>
        <w:t>Industry</w:t>
      </w:r>
      <w:proofErr w:type="spellEnd"/>
      <w:r w:rsidRPr="000D32C4">
        <w:rPr>
          <w:rFonts w:ascii="Calibri" w:eastAsia="Calibri" w:hAnsi="Calibri" w:cs="Calibri"/>
        </w:rPr>
        <w:t xml:space="preserve"> and Tuning Trade Fair</w:t>
      </w:r>
      <w:r w:rsidR="00331ABD">
        <w:rPr>
          <w:rFonts w:ascii="Calibri" w:eastAsia="Calibri" w:hAnsi="Calibri" w:cs="Calibri"/>
        </w:rPr>
        <w:t xml:space="preserve"> ainsi qu’</w:t>
      </w:r>
      <w:r w:rsidRPr="000D32C4">
        <w:rPr>
          <w:rFonts w:ascii="Calibri" w:eastAsia="Calibri" w:hAnsi="Calibri" w:cs="Calibri"/>
        </w:rPr>
        <w:t xml:space="preserve">à Riyadh dans le cadre de </w:t>
      </w:r>
      <w:r w:rsidR="006460EB">
        <w:rPr>
          <w:rFonts w:ascii="Calibri" w:eastAsia="Calibri" w:hAnsi="Calibri" w:cs="Calibri"/>
        </w:rPr>
        <w:t xml:space="preserve">l’Asian Football Cup des </w:t>
      </w:r>
      <w:r w:rsidRPr="000D32C4">
        <w:rPr>
          <w:rFonts w:ascii="Calibri" w:eastAsia="Calibri" w:hAnsi="Calibri" w:cs="Calibri"/>
        </w:rPr>
        <w:t>U23.</w:t>
      </w:r>
      <w:r w:rsidR="004E57BA">
        <w:rPr>
          <w:rFonts w:ascii="Calibri" w:eastAsia="Calibri" w:hAnsi="Calibri" w:cs="Calibri"/>
        </w:rPr>
        <w:t xml:space="preserve"> </w:t>
      </w:r>
    </w:p>
    <w:p w14:paraId="5FF212A3" w14:textId="57BC00CC" w:rsidR="00280844" w:rsidRDefault="00112092" w:rsidP="00112092">
      <w:pPr>
        <w:jc w:val="both"/>
        <w:rPr>
          <w:rFonts w:ascii="Calibri" w:eastAsia="Calibri" w:hAnsi="Calibri" w:cs="Calibri"/>
        </w:rPr>
      </w:pPr>
      <w:r w:rsidRPr="00017528">
        <w:rPr>
          <w:rFonts w:ascii="Calibri" w:eastAsia="Calibri" w:hAnsi="Calibri" w:cs="Calibri"/>
          <w:b/>
        </w:rPr>
        <w:t>GL EVENTS EXHIBITIONS</w:t>
      </w:r>
      <w:r w:rsidRPr="00017528">
        <w:rPr>
          <w:rFonts w:ascii="Calibri" w:eastAsia="Calibri" w:hAnsi="Calibri" w:cs="Calibri"/>
        </w:rPr>
        <w:t xml:space="preserve"> dégage un chiffre d’affaires </w:t>
      </w:r>
      <w:r w:rsidR="00E35010" w:rsidRPr="00017528">
        <w:rPr>
          <w:rFonts w:ascii="Calibri" w:eastAsia="Calibri" w:hAnsi="Calibri" w:cs="Calibri"/>
        </w:rPr>
        <w:t>de</w:t>
      </w:r>
      <w:r w:rsidR="00797D64" w:rsidRPr="00017528">
        <w:rPr>
          <w:rFonts w:ascii="Calibri" w:eastAsia="Calibri" w:hAnsi="Calibri" w:cs="Calibri"/>
        </w:rPr>
        <w:t xml:space="preserve"> </w:t>
      </w:r>
      <w:r w:rsidR="007671F5" w:rsidRPr="00017528">
        <w:rPr>
          <w:rFonts w:ascii="Calibri" w:eastAsia="Calibri" w:hAnsi="Calibri" w:cs="Calibri"/>
        </w:rPr>
        <w:t>93,</w:t>
      </w:r>
      <w:r w:rsidR="005E0BD8">
        <w:rPr>
          <w:rFonts w:ascii="Calibri" w:eastAsia="Calibri" w:hAnsi="Calibri" w:cs="Calibri"/>
        </w:rPr>
        <w:t>7</w:t>
      </w:r>
      <w:r w:rsidR="005E0BD8" w:rsidRPr="00017528">
        <w:rPr>
          <w:rFonts w:ascii="Calibri" w:eastAsia="Calibri" w:hAnsi="Calibri" w:cs="Calibri"/>
        </w:rPr>
        <w:t xml:space="preserve"> </w:t>
      </w:r>
      <w:r w:rsidR="007671F5" w:rsidRPr="00017528">
        <w:rPr>
          <w:rFonts w:ascii="Calibri" w:eastAsia="Calibri" w:hAnsi="Calibri" w:cs="Calibri"/>
        </w:rPr>
        <w:t>M€</w:t>
      </w:r>
      <w:r w:rsidR="00797D64" w:rsidRPr="00017528">
        <w:rPr>
          <w:rFonts w:ascii="Calibri" w:eastAsia="Calibri" w:hAnsi="Calibri" w:cs="Calibri"/>
        </w:rPr>
        <w:t xml:space="preserve"> </w:t>
      </w:r>
      <w:r w:rsidR="00825A58" w:rsidRPr="00017528">
        <w:rPr>
          <w:rFonts w:ascii="Calibri" w:eastAsia="Calibri" w:hAnsi="Calibri" w:cs="Calibri"/>
        </w:rPr>
        <w:t>au 1</w:t>
      </w:r>
      <w:r w:rsidR="00825A58" w:rsidRPr="00017528">
        <w:rPr>
          <w:rFonts w:ascii="Calibri" w:eastAsia="Calibri" w:hAnsi="Calibri" w:cs="Calibri"/>
          <w:vertAlign w:val="superscript"/>
        </w:rPr>
        <w:t>er</w:t>
      </w:r>
      <w:r w:rsidR="00825A58" w:rsidRPr="00017528">
        <w:rPr>
          <w:rFonts w:ascii="Calibri" w:eastAsia="Calibri" w:hAnsi="Calibri" w:cs="Calibri"/>
        </w:rPr>
        <w:t xml:space="preserve"> trimestre</w:t>
      </w:r>
      <w:r w:rsidRPr="00017528">
        <w:rPr>
          <w:rFonts w:ascii="Calibri" w:eastAsia="Calibri" w:hAnsi="Calibri" w:cs="Calibri"/>
        </w:rPr>
        <w:t xml:space="preserve"> </w:t>
      </w:r>
      <w:r w:rsidR="00986256" w:rsidRPr="00017528">
        <w:rPr>
          <w:rFonts w:ascii="Calibri" w:eastAsia="Calibri" w:hAnsi="Calibri" w:cs="Calibri"/>
        </w:rPr>
        <w:t>2026</w:t>
      </w:r>
      <w:r w:rsidR="002B1283">
        <w:rPr>
          <w:rFonts w:ascii="Calibri" w:eastAsia="Calibri" w:hAnsi="Calibri" w:cs="Calibri"/>
        </w:rPr>
        <w:t>, période impacté</w:t>
      </w:r>
      <w:r w:rsidR="005D1949">
        <w:rPr>
          <w:rFonts w:ascii="Calibri" w:eastAsia="Calibri" w:hAnsi="Calibri" w:cs="Calibri"/>
        </w:rPr>
        <w:t>e</w:t>
      </w:r>
      <w:r w:rsidR="002B1283">
        <w:rPr>
          <w:rFonts w:ascii="Calibri" w:eastAsia="Calibri" w:hAnsi="Calibri" w:cs="Calibri"/>
        </w:rPr>
        <w:t xml:space="preserve"> par une biennalité défavorable</w:t>
      </w:r>
      <w:r w:rsidRPr="00017528">
        <w:rPr>
          <w:rFonts w:ascii="Calibri" w:eastAsia="Calibri" w:hAnsi="Calibri" w:cs="Calibri"/>
        </w:rPr>
        <w:t xml:space="preserve">, </w:t>
      </w:r>
      <w:r w:rsidR="00FE0829" w:rsidRPr="00017528">
        <w:rPr>
          <w:rFonts w:ascii="Calibri" w:eastAsia="Calibri" w:hAnsi="Calibri" w:cs="Calibri"/>
        </w:rPr>
        <w:t>soit -24</w:t>
      </w:r>
      <w:r w:rsidR="00C97BBA" w:rsidRPr="00017528">
        <w:rPr>
          <w:rFonts w:ascii="Calibri" w:eastAsia="Calibri" w:hAnsi="Calibri" w:cs="Calibri"/>
        </w:rPr>
        <w:t>,0%</w:t>
      </w:r>
      <w:r w:rsidR="004C005E" w:rsidRPr="00017528">
        <w:rPr>
          <w:rFonts w:ascii="Calibri" w:eastAsia="Calibri" w:hAnsi="Calibri" w:cs="Calibri"/>
        </w:rPr>
        <w:t xml:space="preserve"> comparé au 1</w:t>
      </w:r>
      <w:r w:rsidR="004C005E" w:rsidRPr="00017528">
        <w:rPr>
          <w:rFonts w:ascii="Calibri" w:eastAsia="Calibri" w:hAnsi="Calibri" w:cs="Calibri"/>
          <w:vertAlign w:val="superscript"/>
        </w:rPr>
        <w:t>er</w:t>
      </w:r>
      <w:r w:rsidR="004C005E" w:rsidRPr="00017528">
        <w:rPr>
          <w:rFonts w:ascii="Calibri" w:eastAsia="Calibri" w:hAnsi="Calibri" w:cs="Calibri"/>
        </w:rPr>
        <w:t xml:space="preserve"> trimestre </w:t>
      </w:r>
      <w:r w:rsidR="001029DC" w:rsidRPr="00017528">
        <w:rPr>
          <w:rFonts w:ascii="Calibri" w:eastAsia="Calibri" w:hAnsi="Calibri" w:cs="Calibri"/>
        </w:rPr>
        <w:t>2025 et</w:t>
      </w:r>
      <w:r w:rsidR="00A61591" w:rsidRPr="00017528">
        <w:rPr>
          <w:rFonts w:ascii="Calibri" w:eastAsia="Calibri" w:hAnsi="Calibri" w:cs="Calibri"/>
        </w:rPr>
        <w:t xml:space="preserve"> </w:t>
      </w:r>
      <w:r w:rsidR="004C005E" w:rsidRPr="00017528">
        <w:rPr>
          <w:rFonts w:ascii="Calibri" w:eastAsia="Calibri" w:hAnsi="Calibri" w:cs="Calibri"/>
        </w:rPr>
        <w:t>-</w:t>
      </w:r>
      <w:r w:rsidR="00C97BBA" w:rsidRPr="00017528">
        <w:rPr>
          <w:rFonts w:ascii="Calibri" w:eastAsia="Calibri" w:hAnsi="Calibri" w:cs="Calibri"/>
        </w:rPr>
        <w:t>24,1</w:t>
      </w:r>
      <w:r w:rsidR="00A61591" w:rsidRPr="00017528">
        <w:rPr>
          <w:rFonts w:ascii="Calibri" w:eastAsia="Calibri" w:hAnsi="Calibri" w:cs="Calibri"/>
        </w:rPr>
        <w:t>%</w:t>
      </w:r>
      <w:r w:rsidRPr="00017528">
        <w:rPr>
          <w:rFonts w:ascii="Calibri" w:eastAsia="Calibri" w:hAnsi="Calibri" w:cs="Calibri"/>
        </w:rPr>
        <w:t xml:space="preserve"> à </w:t>
      </w:r>
      <w:r w:rsidR="00280844" w:rsidRPr="00017528">
        <w:rPr>
          <w:rFonts w:ascii="Calibri" w:eastAsia="Calibri" w:hAnsi="Calibri" w:cs="Calibri"/>
        </w:rPr>
        <w:t>pcc</w:t>
      </w:r>
      <w:r w:rsidR="00FA4CDE" w:rsidRPr="00017528">
        <w:rPr>
          <w:rFonts w:ascii="Calibri" w:eastAsia="Calibri" w:hAnsi="Calibri" w:cs="Calibri"/>
          <w:vertAlign w:val="superscript"/>
        </w:rPr>
        <w:fldChar w:fldCharType="begin"/>
      </w:r>
      <w:r w:rsidR="00FA4CDE" w:rsidRPr="00017528">
        <w:rPr>
          <w:rFonts w:ascii="Calibri" w:eastAsia="Calibri" w:hAnsi="Calibri" w:cs="Calibri"/>
        </w:rPr>
        <w:instrText xml:space="preserve"> NOTEREF _Ref226626836 \f \h </w:instrText>
      </w:r>
      <w:r w:rsidR="00797D64" w:rsidRPr="00017528">
        <w:rPr>
          <w:rFonts w:ascii="Calibri" w:eastAsia="Calibri" w:hAnsi="Calibri" w:cs="Calibri"/>
          <w:vertAlign w:val="superscript"/>
        </w:rPr>
        <w:instrText xml:space="preserve"> \* MERGEFORMAT </w:instrText>
      </w:r>
      <w:r w:rsidR="00FA4CDE" w:rsidRPr="00017528">
        <w:rPr>
          <w:rFonts w:ascii="Calibri" w:eastAsia="Calibri" w:hAnsi="Calibri" w:cs="Calibri"/>
          <w:vertAlign w:val="superscript"/>
        </w:rPr>
      </w:r>
      <w:r w:rsidR="00FA4CDE" w:rsidRPr="00017528">
        <w:rPr>
          <w:rFonts w:ascii="Calibri" w:eastAsia="Calibri" w:hAnsi="Calibri" w:cs="Calibri"/>
          <w:vertAlign w:val="superscript"/>
        </w:rPr>
        <w:fldChar w:fldCharType="separate"/>
      </w:r>
      <w:r w:rsidR="00FA4CDE" w:rsidRPr="00017528">
        <w:rPr>
          <w:rStyle w:val="Appelnotedebasdep"/>
        </w:rPr>
        <w:t>1</w:t>
      </w:r>
      <w:r w:rsidR="00FA4CDE" w:rsidRPr="00017528">
        <w:rPr>
          <w:rFonts w:ascii="Calibri" w:eastAsia="Calibri" w:hAnsi="Calibri" w:cs="Calibri"/>
          <w:vertAlign w:val="superscript"/>
        </w:rPr>
        <w:fldChar w:fldCharType="end"/>
      </w:r>
      <w:r w:rsidR="00280844" w:rsidRPr="00017528">
        <w:rPr>
          <w:rFonts w:ascii="Calibri" w:eastAsia="Calibri" w:hAnsi="Calibri" w:cs="Calibri"/>
        </w:rPr>
        <w:t>.</w:t>
      </w:r>
      <w:r w:rsidR="00986256">
        <w:rPr>
          <w:rFonts w:ascii="Calibri" w:eastAsia="Calibri" w:hAnsi="Calibri" w:cs="Calibri"/>
        </w:rPr>
        <w:t xml:space="preserve"> </w:t>
      </w:r>
    </w:p>
    <w:p w14:paraId="6D4F9C1C" w14:textId="7220F747" w:rsidR="00A312F6" w:rsidRPr="005944FA" w:rsidRDefault="005944FA" w:rsidP="00112092">
      <w:pPr>
        <w:jc w:val="both"/>
        <w:rPr>
          <w:rFonts w:ascii="Calibri" w:eastAsia="Calibri" w:hAnsi="Calibri" w:cs="Calibri"/>
        </w:rPr>
      </w:pPr>
      <w:r w:rsidRPr="005944FA">
        <w:rPr>
          <w:rFonts w:ascii="Calibri" w:eastAsia="Calibri" w:hAnsi="Calibri" w:cs="Calibri"/>
        </w:rPr>
        <w:t xml:space="preserve">Malgré un recul du chiffre d'affaires au </w:t>
      </w:r>
      <w:r w:rsidR="0049674A">
        <w:rPr>
          <w:rFonts w:ascii="Calibri" w:eastAsia="Calibri" w:hAnsi="Calibri" w:cs="Calibri"/>
        </w:rPr>
        <w:t>1</w:t>
      </w:r>
      <w:r w:rsidR="0049674A" w:rsidRPr="0049674A">
        <w:rPr>
          <w:rFonts w:ascii="Calibri" w:eastAsia="Calibri" w:hAnsi="Calibri" w:cs="Calibri"/>
          <w:vertAlign w:val="superscript"/>
        </w:rPr>
        <w:t>er</w:t>
      </w:r>
      <w:r w:rsidRPr="005944FA">
        <w:rPr>
          <w:rFonts w:ascii="Calibri" w:eastAsia="Calibri" w:hAnsi="Calibri" w:cs="Calibri"/>
        </w:rPr>
        <w:t xml:space="preserve"> trimestre 2026, le pôle démontre sa résilience </w:t>
      </w:r>
      <w:r w:rsidR="00145294">
        <w:rPr>
          <w:rFonts w:ascii="Calibri" w:eastAsia="Calibri" w:hAnsi="Calibri" w:cs="Calibri"/>
        </w:rPr>
        <w:t xml:space="preserve">et maintient son positionnement stratégique </w:t>
      </w:r>
      <w:r w:rsidRPr="005944FA">
        <w:rPr>
          <w:rFonts w:ascii="Calibri" w:eastAsia="Calibri" w:hAnsi="Calibri" w:cs="Calibri"/>
        </w:rPr>
        <w:t>grâce à un calendrier d'événements diversifié.</w:t>
      </w:r>
      <w:r w:rsidR="00A11CAF">
        <w:rPr>
          <w:rFonts w:ascii="Calibri" w:eastAsia="Calibri" w:hAnsi="Calibri" w:cs="Calibri"/>
        </w:rPr>
        <w:t xml:space="preserve"> </w:t>
      </w:r>
      <w:r w:rsidRPr="005944FA">
        <w:rPr>
          <w:rFonts w:ascii="Calibri" w:eastAsia="Calibri" w:hAnsi="Calibri" w:cs="Calibri"/>
        </w:rPr>
        <w:t xml:space="preserve">En France, l'activité s'est appuyée sur des rendez-vous majeurs tels que Première Vision Paris, </w:t>
      </w:r>
      <w:r w:rsidR="002436CD">
        <w:rPr>
          <w:rFonts w:ascii="Calibri" w:eastAsia="Calibri" w:hAnsi="Calibri" w:cs="Calibri"/>
        </w:rPr>
        <w:t xml:space="preserve">le </w:t>
      </w:r>
      <w:r w:rsidRPr="005944FA">
        <w:rPr>
          <w:rFonts w:ascii="Calibri" w:eastAsia="Calibri" w:hAnsi="Calibri" w:cs="Calibri"/>
        </w:rPr>
        <w:t xml:space="preserve">SIRHA </w:t>
      </w:r>
      <w:r w:rsidR="00426CC6">
        <w:rPr>
          <w:rFonts w:ascii="Calibri" w:eastAsia="Calibri" w:hAnsi="Calibri" w:cs="Calibri"/>
        </w:rPr>
        <w:t>Bake &amp; Snack</w:t>
      </w:r>
      <w:r w:rsidRPr="005944FA">
        <w:rPr>
          <w:rFonts w:ascii="Calibri" w:eastAsia="Calibri" w:hAnsi="Calibri" w:cs="Calibri"/>
        </w:rPr>
        <w:t xml:space="preserve">, Global Industrie Paris, la Foire de Lyon, </w:t>
      </w:r>
      <w:r w:rsidR="0091332F">
        <w:rPr>
          <w:rFonts w:ascii="Calibri" w:eastAsia="Calibri" w:hAnsi="Calibri" w:cs="Calibri"/>
        </w:rPr>
        <w:t xml:space="preserve">le </w:t>
      </w:r>
      <w:r w:rsidRPr="005944FA">
        <w:rPr>
          <w:rFonts w:ascii="Calibri" w:eastAsia="Calibri" w:hAnsi="Calibri" w:cs="Calibri"/>
        </w:rPr>
        <w:t>CFIA Rennes</w:t>
      </w:r>
      <w:r w:rsidR="003B672E">
        <w:rPr>
          <w:rFonts w:ascii="Calibri" w:eastAsia="Calibri" w:hAnsi="Calibri" w:cs="Calibri"/>
        </w:rPr>
        <w:t xml:space="preserve">, </w:t>
      </w:r>
      <w:proofErr w:type="spellStart"/>
      <w:r w:rsidR="00065449">
        <w:rPr>
          <w:rFonts w:ascii="Calibri" w:eastAsia="Calibri" w:hAnsi="Calibri" w:cs="Calibri"/>
        </w:rPr>
        <w:t>Eurobois</w:t>
      </w:r>
      <w:proofErr w:type="spellEnd"/>
      <w:r w:rsidR="00065449">
        <w:rPr>
          <w:rFonts w:ascii="Calibri" w:eastAsia="Calibri" w:hAnsi="Calibri" w:cs="Calibri"/>
        </w:rPr>
        <w:t xml:space="preserve"> Lyon</w:t>
      </w:r>
      <w:r w:rsidR="00E4228E">
        <w:rPr>
          <w:rFonts w:ascii="Calibri" w:eastAsia="Calibri" w:hAnsi="Calibri" w:cs="Calibri"/>
        </w:rPr>
        <w:t xml:space="preserve"> </w:t>
      </w:r>
      <w:r w:rsidRPr="005944FA">
        <w:rPr>
          <w:rFonts w:ascii="Calibri" w:eastAsia="Calibri" w:hAnsi="Calibri" w:cs="Calibri"/>
        </w:rPr>
        <w:t>et le prestigieux Bocuse d'Or Europe</w:t>
      </w:r>
      <w:r w:rsidR="00BD4BF3">
        <w:rPr>
          <w:rFonts w:ascii="Calibri" w:eastAsia="Calibri" w:hAnsi="Calibri" w:cs="Calibri"/>
        </w:rPr>
        <w:t xml:space="preserve"> à Marseille</w:t>
      </w:r>
      <w:r w:rsidRPr="005944FA">
        <w:rPr>
          <w:rFonts w:ascii="Calibri" w:eastAsia="Calibri" w:hAnsi="Calibri" w:cs="Calibri"/>
        </w:rPr>
        <w:t xml:space="preserve">, confirmant l'ancrage du Groupe sur ses marchés clés. </w:t>
      </w:r>
      <w:r w:rsidR="003E0398">
        <w:rPr>
          <w:rFonts w:ascii="Calibri" w:eastAsia="Calibri" w:hAnsi="Calibri" w:cs="Calibri"/>
        </w:rPr>
        <w:t>L’expansion</w:t>
      </w:r>
      <w:r w:rsidRPr="005944FA">
        <w:rPr>
          <w:rFonts w:ascii="Calibri" w:eastAsia="Calibri" w:hAnsi="Calibri" w:cs="Calibri"/>
        </w:rPr>
        <w:t xml:space="preserve"> </w:t>
      </w:r>
      <w:r w:rsidR="00E02BB6">
        <w:rPr>
          <w:rFonts w:ascii="Calibri" w:eastAsia="Calibri" w:hAnsi="Calibri" w:cs="Calibri"/>
        </w:rPr>
        <w:t xml:space="preserve">du pôle à l’international </w:t>
      </w:r>
      <w:r w:rsidRPr="005944FA">
        <w:rPr>
          <w:rFonts w:ascii="Calibri" w:eastAsia="Calibri" w:hAnsi="Calibri" w:cs="Calibri"/>
        </w:rPr>
        <w:t>s'est poursuivi</w:t>
      </w:r>
      <w:r w:rsidR="00155745">
        <w:rPr>
          <w:rFonts w:ascii="Calibri" w:eastAsia="Calibri" w:hAnsi="Calibri" w:cs="Calibri"/>
        </w:rPr>
        <w:t>e</w:t>
      </w:r>
      <w:r w:rsidRPr="005944FA">
        <w:rPr>
          <w:rFonts w:ascii="Calibri" w:eastAsia="Calibri" w:hAnsi="Calibri" w:cs="Calibri"/>
        </w:rPr>
        <w:t xml:space="preserve">, notamment via </w:t>
      </w:r>
      <w:r w:rsidR="00B074CC">
        <w:rPr>
          <w:rFonts w:ascii="Calibri" w:eastAsia="Calibri" w:hAnsi="Calibri" w:cs="Calibri"/>
        </w:rPr>
        <w:t xml:space="preserve">une progression </w:t>
      </w:r>
      <w:r w:rsidR="00410794">
        <w:rPr>
          <w:rFonts w:ascii="Calibri" w:eastAsia="Calibri" w:hAnsi="Calibri" w:cs="Calibri"/>
        </w:rPr>
        <w:t xml:space="preserve">significative </w:t>
      </w:r>
      <w:r w:rsidR="00B074CC">
        <w:rPr>
          <w:rFonts w:ascii="Calibri" w:eastAsia="Calibri" w:hAnsi="Calibri" w:cs="Calibri"/>
        </w:rPr>
        <w:t xml:space="preserve">pour </w:t>
      </w:r>
      <w:r w:rsidR="00833830">
        <w:rPr>
          <w:rFonts w:ascii="Calibri" w:eastAsia="Calibri" w:hAnsi="Calibri" w:cs="Calibri"/>
        </w:rPr>
        <w:t xml:space="preserve">le salon </w:t>
      </w:r>
      <w:proofErr w:type="spellStart"/>
      <w:r w:rsidR="00833830">
        <w:rPr>
          <w:rFonts w:ascii="Calibri" w:eastAsia="Calibri" w:hAnsi="Calibri" w:cs="Calibri"/>
        </w:rPr>
        <w:t>Aquasur</w:t>
      </w:r>
      <w:proofErr w:type="spellEnd"/>
      <w:r w:rsidR="006547EF">
        <w:rPr>
          <w:rFonts w:ascii="Calibri" w:eastAsia="Calibri" w:hAnsi="Calibri" w:cs="Calibri"/>
        </w:rPr>
        <w:t xml:space="preserve"> au Chili</w:t>
      </w:r>
      <w:r w:rsidR="00716AA4">
        <w:rPr>
          <w:rFonts w:ascii="Calibri" w:eastAsia="Calibri" w:hAnsi="Calibri" w:cs="Calibri"/>
        </w:rPr>
        <w:t xml:space="preserve"> et </w:t>
      </w:r>
      <w:r w:rsidR="00410794">
        <w:rPr>
          <w:rFonts w:ascii="Calibri" w:eastAsia="Calibri" w:hAnsi="Calibri" w:cs="Calibri"/>
        </w:rPr>
        <w:t xml:space="preserve">le succès de </w:t>
      </w:r>
      <w:r w:rsidR="00716AA4">
        <w:rPr>
          <w:rFonts w:ascii="Calibri" w:eastAsia="Calibri" w:hAnsi="Calibri" w:cs="Calibri"/>
        </w:rPr>
        <w:t>l’édition de</w:t>
      </w:r>
      <w:r w:rsidR="00793227">
        <w:rPr>
          <w:rFonts w:ascii="Calibri" w:eastAsia="Calibri" w:hAnsi="Calibri" w:cs="Calibri"/>
        </w:rPr>
        <w:t xml:space="preserve"> </w:t>
      </w:r>
      <w:r w:rsidRPr="005944FA">
        <w:rPr>
          <w:rFonts w:ascii="Calibri" w:eastAsia="Calibri" w:hAnsi="Calibri" w:cs="Calibri"/>
        </w:rPr>
        <w:t xml:space="preserve">Première Vision </w:t>
      </w:r>
      <w:r w:rsidR="00716AA4">
        <w:rPr>
          <w:rFonts w:ascii="Calibri" w:eastAsia="Calibri" w:hAnsi="Calibri" w:cs="Calibri"/>
        </w:rPr>
        <w:t xml:space="preserve">à </w:t>
      </w:r>
      <w:r w:rsidRPr="005944FA">
        <w:rPr>
          <w:rFonts w:ascii="Calibri" w:eastAsia="Calibri" w:hAnsi="Calibri" w:cs="Calibri"/>
        </w:rPr>
        <w:t xml:space="preserve">New York, témoignant de la capacité du Groupe à </w:t>
      </w:r>
      <w:r w:rsidR="005C21F5">
        <w:rPr>
          <w:rFonts w:ascii="Calibri" w:eastAsia="Calibri" w:hAnsi="Calibri" w:cs="Calibri"/>
        </w:rPr>
        <w:t>étendre</w:t>
      </w:r>
      <w:r w:rsidRPr="005944FA">
        <w:rPr>
          <w:rFonts w:ascii="Calibri" w:eastAsia="Calibri" w:hAnsi="Calibri" w:cs="Calibri"/>
        </w:rPr>
        <w:t xml:space="preserve"> sa présence sur des zones géographiques stratégiques malgré un contexte de marché </w:t>
      </w:r>
      <w:r w:rsidR="000256AC">
        <w:rPr>
          <w:rFonts w:ascii="Calibri" w:eastAsia="Calibri" w:hAnsi="Calibri" w:cs="Calibri"/>
        </w:rPr>
        <w:t>exigeant</w:t>
      </w:r>
      <w:r w:rsidRPr="005944FA">
        <w:rPr>
          <w:rFonts w:ascii="Calibri" w:eastAsia="Calibri" w:hAnsi="Calibri" w:cs="Calibri"/>
        </w:rPr>
        <w:t>.</w:t>
      </w:r>
    </w:p>
    <w:p w14:paraId="59C3017C" w14:textId="1105A174" w:rsidR="00C4337F" w:rsidRDefault="00112092" w:rsidP="00112092">
      <w:pPr>
        <w:jc w:val="both"/>
        <w:rPr>
          <w:rFonts w:ascii="Calibri" w:eastAsia="Calibri" w:hAnsi="Calibri" w:cs="Arial"/>
        </w:rPr>
      </w:pPr>
      <w:r w:rsidRPr="00C65137">
        <w:rPr>
          <w:rFonts w:ascii="Calibri" w:eastAsia="Calibri" w:hAnsi="Calibri" w:cs="Arial"/>
          <w:b/>
        </w:rPr>
        <w:t>GL EVENTS VENUES</w:t>
      </w:r>
      <w:r w:rsidRPr="00C65137">
        <w:rPr>
          <w:rFonts w:ascii="Calibri" w:eastAsia="Calibri" w:hAnsi="Calibri" w:cs="Arial"/>
        </w:rPr>
        <w:t xml:space="preserve"> </w:t>
      </w:r>
      <w:r w:rsidR="00342D94">
        <w:rPr>
          <w:rFonts w:ascii="Calibri" w:eastAsia="Calibri" w:hAnsi="Calibri" w:cs="Arial"/>
        </w:rPr>
        <w:t>enregistre</w:t>
      </w:r>
      <w:r w:rsidRPr="00C65137">
        <w:rPr>
          <w:rFonts w:ascii="Calibri" w:eastAsia="Calibri" w:hAnsi="Calibri" w:cs="Arial"/>
        </w:rPr>
        <w:t xml:space="preserve"> </w:t>
      </w:r>
      <w:r w:rsidR="004756B6">
        <w:rPr>
          <w:rFonts w:ascii="Calibri" w:eastAsia="Calibri" w:hAnsi="Calibri" w:cs="Arial"/>
        </w:rPr>
        <w:t xml:space="preserve">au </w:t>
      </w:r>
      <w:r w:rsidR="00825A58">
        <w:rPr>
          <w:rFonts w:ascii="Calibri" w:eastAsia="Calibri" w:hAnsi="Calibri" w:cs="Arial"/>
        </w:rPr>
        <w:t>1</w:t>
      </w:r>
      <w:r w:rsidR="00825A58" w:rsidRPr="00825A58">
        <w:rPr>
          <w:rFonts w:ascii="Calibri" w:eastAsia="Calibri" w:hAnsi="Calibri" w:cs="Arial"/>
          <w:vertAlign w:val="superscript"/>
        </w:rPr>
        <w:t>er</w:t>
      </w:r>
      <w:r w:rsidR="00825A58">
        <w:rPr>
          <w:rFonts w:ascii="Calibri" w:eastAsia="Calibri" w:hAnsi="Calibri" w:cs="Arial"/>
        </w:rPr>
        <w:t xml:space="preserve"> trimestre</w:t>
      </w:r>
      <w:r w:rsidR="004756B6">
        <w:rPr>
          <w:rFonts w:ascii="Calibri" w:eastAsia="Calibri" w:hAnsi="Calibri" w:cs="Arial"/>
        </w:rPr>
        <w:t xml:space="preserve"> </w:t>
      </w:r>
      <w:r w:rsidR="00986256">
        <w:rPr>
          <w:rFonts w:ascii="Calibri" w:eastAsia="Calibri" w:hAnsi="Calibri" w:cs="Arial"/>
        </w:rPr>
        <w:t>2026</w:t>
      </w:r>
      <w:r w:rsidRPr="00C65137">
        <w:rPr>
          <w:rFonts w:ascii="Calibri" w:eastAsia="Calibri" w:hAnsi="Calibri" w:cs="Arial"/>
        </w:rPr>
        <w:t xml:space="preserve"> un chiffre d’affaires </w:t>
      </w:r>
      <w:r w:rsidR="00BA6318">
        <w:rPr>
          <w:rFonts w:ascii="Calibri" w:eastAsia="Calibri" w:hAnsi="Calibri" w:cs="Arial"/>
        </w:rPr>
        <w:t xml:space="preserve">de </w:t>
      </w:r>
      <w:r w:rsidR="00022F8A">
        <w:rPr>
          <w:rFonts w:ascii="Calibri" w:eastAsia="Calibri" w:hAnsi="Calibri" w:cs="Arial"/>
        </w:rPr>
        <w:t>122,8</w:t>
      </w:r>
      <w:r w:rsidR="005E0BD8">
        <w:rPr>
          <w:rFonts w:ascii="Calibri" w:eastAsia="Calibri" w:hAnsi="Calibri" w:cs="Arial"/>
        </w:rPr>
        <w:t xml:space="preserve"> </w:t>
      </w:r>
      <w:r w:rsidR="00022F8A">
        <w:rPr>
          <w:rFonts w:ascii="Calibri" w:eastAsia="Calibri" w:hAnsi="Calibri" w:cs="Arial"/>
        </w:rPr>
        <w:t>M€,</w:t>
      </w:r>
      <w:r w:rsidR="00AD067D" w:rsidRPr="00C65137">
        <w:rPr>
          <w:rFonts w:ascii="Calibri" w:eastAsia="Calibri" w:hAnsi="Calibri" w:cs="Arial"/>
        </w:rPr>
        <w:t xml:space="preserve"> </w:t>
      </w:r>
      <w:r w:rsidRPr="00C65137">
        <w:rPr>
          <w:rFonts w:ascii="Calibri" w:eastAsia="Calibri" w:hAnsi="Calibri" w:cs="Arial"/>
        </w:rPr>
        <w:t xml:space="preserve">en hausse de </w:t>
      </w:r>
      <w:r w:rsidR="00230EA5">
        <w:rPr>
          <w:rFonts w:ascii="Calibri" w:eastAsia="Calibri" w:hAnsi="Calibri" w:cs="Arial"/>
        </w:rPr>
        <w:t>10,4</w:t>
      </w:r>
      <w:r w:rsidRPr="00C65137">
        <w:rPr>
          <w:rFonts w:ascii="Calibri" w:eastAsia="Calibri" w:hAnsi="Calibri" w:cs="Arial"/>
        </w:rPr>
        <w:t xml:space="preserve">% </w:t>
      </w:r>
      <w:r w:rsidR="0074429E" w:rsidRPr="00E10119">
        <w:rPr>
          <w:rFonts w:ascii="Calibri" w:eastAsia="Calibri" w:hAnsi="Calibri" w:cs="Calibri"/>
        </w:rPr>
        <w:t>comparé au 1</w:t>
      </w:r>
      <w:r w:rsidR="0074429E" w:rsidRPr="00E10119">
        <w:rPr>
          <w:rFonts w:ascii="Calibri" w:eastAsia="Calibri" w:hAnsi="Calibri" w:cs="Calibri"/>
          <w:vertAlign w:val="superscript"/>
        </w:rPr>
        <w:t>er</w:t>
      </w:r>
      <w:r w:rsidR="0074429E" w:rsidRPr="00E10119">
        <w:rPr>
          <w:rFonts w:ascii="Calibri" w:eastAsia="Calibri" w:hAnsi="Calibri" w:cs="Calibri"/>
        </w:rPr>
        <w:t xml:space="preserve"> trimestre 2025 </w:t>
      </w:r>
      <w:r w:rsidRPr="00C65137">
        <w:rPr>
          <w:rFonts w:ascii="Calibri" w:eastAsia="Calibri" w:hAnsi="Calibri" w:cs="Arial"/>
        </w:rPr>
        <w:t xml:space="preserve">et </w:t>
      </w:r>
      <w:r w:rsidR="00C22C47">
        <w:rPr>
          <w:rFonts w:ascii="Calibri" w:eastAsia="Calibri" w:hAnsi="Calibri" w:cs="Arial"/>
        </w:rPr>
        <w:t>9,4</w:t>
      </w:r>
      <w:r w:rsidRPr="00C65137">
        <w:rPr>
          <w:rFonts w:ascii="Calibri" w:eastAsia="Calibri" w:hAnsi="Calibri" w:cs="Arial"/>
        </w:rPr>
        <w:t>% à pcc</w:t>
      </w:r>
      <w:r w:rsidR="00FA4CDE">
        <w:rPr>
          <w:rFonts w:ascii="Calibri" w:eastAsia="Calibri" w:hAnsi="Calibri" w:cs="Arial"/>
          <w:vertAlign w:val="superscript"/>
        </w:rPr>
        <w:fldChar w:fldCharType="begin"/>
      </w:r>
      <w:r w:rsidR="00FA4CDE">
        <w:rPr>
          <w:rFonts w:ascii="Calibri" w:eastAsia="Calibri" w:hAnsi="Calibri" w:cs="Arial"/>
        </w:rPr>
        <w:instrText xml:space="preserve"> NOTEREF _Ref226626836 \f \h </w:instrText>
      </w:r>
      <w:r w:rsidR="00FA4CDE">
        <w:rPr>
          <w:rFonts w:ascii="Calibri" w:eastAsia="Calibri" w:hAnsi="Calibri" w:cs="Arial"/>
          <w:vertAlign w:val="superscript"/>
        </w:rPr>
      </w:r>
      <w:r w:rsidR="00FA4CDE">
        <w:rPr>
          <w:rFonts w:ascii="Calibri" w:eastAsia="Calibri" w:hAnsi="Calibri" w:cs="Arial"/>
          <w:vertAlign w:val="superscript"/>
        </w:rPr>
        <w:fldChar w:fldCharType="separate"/>
      </w:r>
      <w:r w:rsidR="00FA4CDE" w:rsidRPr="00FA4CDE">
        <w:rPr>
          <w:rStyle w:val="Appelnotedebasdep"/>
        </w:rPr>
        <w:t>1</w:t>
      </w:r>
      <w:r w:rsidR="00FA4CDE">
        <w:rPr>
          <w:rFonts w:ascii="Calibri" w:eastAsia="Calibri" w:hAnsi="Calibri" w:cs="Arial"/>
          <w:vertAlign w:val="superscript"/>
        </w:rPr>
        <w:fldChar w:fldCharType="end"/>
      </w:r>
      <w:r w:rsidRPr="00C65137">
        <w:rPr>
          <w:rFonts w:ascii="Calibri" w:eastAsia="Calibri" w:hAnsi="Calibri" w:cs="Arial"/>
        </w:rPr>
        <w:t xml:space="preserve">. </w:t>
      </w:r>
    </w:p>
    <w:p w14:paraId="73C3E4A0" w14:textId="025F74AC" w:rsidR="00445D9C" w:rsidRDefault="0062646A" w:rsidP="00112092">
      <w:pPr>
        <w:jc w:val="both"/>
        <w:rPr>
          <w:rFonts w:ascii="Calibri" w:eastAsia="Calibri" w:hAnsi="Calibri" w:cs="Arial"/>
        </w:rPr>
      </w:pPr>
      <w:r w:rsidRPr="0062646A">
        <w:rPr>
          <w:rFonts w:ascii="Calibri" w:eastAsia="Calibri" w:hAnsi="Calibri" w:cs="Arial"/>
        </w:rPr>
        <w:t>En France, la croissance</w:t>
      </w:r>
      <w:r w:rsidR="00D16D53">
        <w:rPr>
          <w:rFonts w:ascii="Calibri" w:eastAsia="Calibri" w:hAnsi="Calibri" w:cs="Arial"/>
        </w:rPr>
        <w:t xml:space="preserve"> du pôle</w:t>
      </w:r>
      <w:r w:rsidRPr="0062646A">
        <w:rPr>
          <w:rFonts w:ascii="Calibri" w:eastAsia="Calibri" w:hAnsi="Calibri" w:cs="Arial"/>
        </w:rPr>
        <w:t xml:space="preserve"> s'appuie sur l</w:t>
      </w:r>
      <w:r w:rsidR="00FA4AA8">
        <w:rPr>
          <w:rFonts w:ascii="Calibri" w:eastAsia="Calibri" w:hAnsi="Calibri" w:cs="Arial"/>
        </w:rPr>
        <w:t xml:space="preserve">a poursuite de l’intégration du </w:t>
      </w:r>
      <w:r w:rsidR="00605F86">
        <w:rPr>
          <w:rFonts w:ascii="Calibri" w:eastAsia="Calibri" w:hAnsi="Calibri" w:cs="Arial"/>
        </w:rPr>
        <w:t>S</w:t>
      </w:r>
      <w:r w:rsidR="00FA4AA8">
        <w:rPr>
          <w:rFonts w:ascii="Calibri" w:eastAsia="Calibri" w:hAnsi="Calibri" w:cs="Arial"/>
        </w:rPr>
        <w:t xml:space="preserve">tade de </w:t>
      </w:r>
      <w:r w:rsidR="003A5DC1">
        <w:rPr>
          <w:rFonts w:ascii="Calibri" w:eastAsia="Calibri" w:hAnsi="Calibri" w:cs="Arial"/>
        </w:rPr>
        <w:t xml:space="preserve">France avec le succès des matchs </w:t>
      </w:r>
      <w:r w:rsidRPr="0062646A">
        <w:rPr>
          <w:rFonts w:ascii="Calibri" w:eastAsia="Calibri" w:hAnsi="Calibri" w:cs="Arial"/>
        </w:rPr>
        <w:t>d</w:t>
      </w:r>
      <w:r w:rsidR="00605F86">
        <w:rPr>
          <w:rFonts w:ascii="Calibri" w:eastAsia="Calibri" w:hAnsi="Calibri" w:cs="Arial"/>
        </w:rPr>
        <w:t>u Tournoi des</w:t>
      </w:r>
      <w:r w:rsidRPr="0062646A">
        <w:rPr>
          <w:rFonts w:ascii="Calibri" w:eastAsia="Calibri" w:hAnsi="Calibri" w:cs="Arial"/>
        </w:rPr>
        <w:t xml:space="preserve"> </w:t>
      </w:r>
      <w:r w:rsidR="00B35407">
        <w:rPr>
          <w:rFonts w:ascii="Calibri" w:eastAsia="Calibri" w:hAnsi="Calibri" w:cs="Arial"/>
        </w:rPr>
        <w:t>Six</w:t>
      </w:r>
      <w:r w:rsidRPr="0062646A">
        <w:rPr>
          <w:rFonts w:ascii="Calibri" w:eastAsia="Calibri" w:hAnsi="Calibri" w:cs="Arial"/>
        </w:rPr>
        <w:t xml:space="preserve"> Nations</w:t>
      </w:r>
      <w:r w:rsidR="00605F86">
        <w:rPr>
          <w:rFonts w:ascii="Calibri" w:eastAsia="Calibri" w:hAnsi="Calibri" w:cs="Arial"/>
        </w:rPr>
        <w:t xml:space="preserve"> et</w:t>
      </w:r>
      <w:r w:rsidR="003A5DC1">
        <w:rPr>
          <w:rFonts w:ascii="Calibri" w:eastAsia="Calibri" w:hAnsi="Calibri" w:cs="Arial"/>
        </w:rPr>
        <w:t xml:space="preserve"> une </w:t>
      </w:r>
      <w:r w:rsidR="007A2776">
        <w:rPr>
          <w:rFonts w:ascii="Calibri" w:eastAsia="Calibri" w:hAnsi="Calibri" w:cs="Arial"/>
        </w:rPr>
        <w:t>bonne dynamique en région</w:t>
      </w:r>
      <w:r w:rsidR="00F86408">
        <w:rPr>
          <w:rFonts w:ascii="Calibri" w:eastAsia="Calibri" w:hAnsi="Calibri" w:cs="Arial"/>
        </w:rPr>
        <w:t>s</w:t>
      </w:r>
      <w:r w:rsidR="007A2776">
        <w:rPr>
          <w:rFonts w:ascii="Calibri" w:eastAsia="Calibri" w:hAnsi="Calibri" w:cs="Arial"/>
        </w:rPr>
        <w:t xml:space="preserve"> (Toulouse, Clermont-Ferrand</w:t>
      </w:r>
      <w:r w:rsidR="00546EA2">
        <w:rPr>
          <w:rFonts w:ascii="Calibri" w:eastAsia="Calibri" w:hAnsi="Calibri" w:cs="Arial"/>
        </w:rPr>
        <w:t>, Strasbourg et Marseille)</w:t>
      </w:r>
      <w:r w:rsidR="00605F86">
        <w:rPr>
          <w:rFonts w:ascii="Calibri" w:eastAsia="Calibri" w:hAnsi="Calibri" w:cs="Arial"/>
        </w:rPr>
        <w:t>. A l’international, la croissance</w:t>
      </w:r>
      <w:r w:rsidR="00EE687E">
        <w:rPr>
          <w:rFonts w:ascii="Calibri" w:eastAsia="Calibri" w:hAnsi="Calibri" w:cs="Arial"/>
        </w:rPr>
        <w:t xml:space="preserve"> du pôle</w:t>
      </w:r>
      <w:r w:rsidRPr="0062646A">
        <w:rPr>
          <w:rFonts w:ascii="Calibri" w:eastAsia="Calibri" w:hAnsi="Calibri" w:cs="Arial"/>
        </w:rPr>
        <w:t xml:space="preserve"> est alimentée par une programmation dense à Budapest </w:t>
      </w:r>
      <w:r w:rsidR="00605F86">
        <w:rPr>
          <w:rFonts w:ascii="Calibri" w:eastAsia="Calibri" w:hAnsi="Calibri" w:cs="Arial"/>
        </w:rPr>
        <w:t>(</w:t>
      </w:r>
      <w:proofErr w:type="spellStart"/>
      <w:r w:rsidRPr="0062646A">
        <w:rPr>
          <w:rFonts w:ascii="Calibri" w:eastAsia="Calibri" w:hAnsi="Calibri" w:cs="Arial"/>
        </w:rPr>
        <w:t>Agromash</w:t>
      </w:r>
      <w:proofErr w:type="spellEnd"/>
      <w:r w:rsidRPr="0062646A">
        <w:rPr>
          <w:rFonts w:ascii="Calibri" w:eastAsia="Calibri" w:hAnsi="Calibri" w:cs="Arial"/>
        </w:rPr>
        <w:t xml:space="preserve"> Expo, </w:t>
      </w:r>
      <w:r w:rsidR="00A31CA8">
        <w:rPr>
          <w:rFonts w:ascii="Calibri" w:eastAsia="Calibri" w:hAnsi="Calibri" w:cs="Arial"/>
        </w:rPr>
        <w:t>le SIRHA</w:t>
      </w:r>
      <w:r w:rsidR="007C4FF2">
        <w:rPr>
          <w:rFonts w:ascii="Calibri" w:eastAsia="Calibri" w:hAnsi="Calibri" w:cs="Arial"/>
        </w:rPr>
        <w:t xml:space="preserve"> Budapest</w:t>
      </w:r>
      <w:r w:rsidRPr="0062646A">
        <w:rPr>
          <w:rFonts w:ascii="Calibri" w:eastAsia="Calibri" w:hAnsi="Calibri" w:cs="Arial"/>
        </w:rPr>
        <w:t xml:space="preserve"> </w:t>
      </w:r>
      <w:r w:rsidR="007C4FF2">
        <w:rPr>
          <w:rFonts w:ascii="Calibri" w:eastAsia="Calibri" w:hAnsi="Calibri" w:cs="Arial"/>
        </w:rPr>
        <w:t>ainsi que</w:t>
      </w:r>
      <w:r w:rsidRPr="0062646A">
        <w:rPr>
          <w:rFonts w:ascii="Calibri" w:eastAsia="Calibri" w:hAnsi="Calibri" w:cs="Arial"/>
        </w:rPr>
        <w:t xml:space="preserve"> </w:t>
      </w:r>
      <w:r w:rsidR="00743EAC">
        <w:rPr>
          <w:rFonts w:ascii="Calibri" w:eastAsia="Calibri" w:hAnsi="Calibri" w:cs="Arial"/>
        </w:rPr>
        <w:t xml:space="preserve">le salon </w:t>
      </w:r>
      <w:r w:rsidRPr="0062646A">
        <w:rPr>
          <w:rFonts w:ascii="Calibri" w:eastAsia="Calibri" w:hAnsi="Calibri" w:cs="Arial"/>
        </w:rPr>
        <w:t>FeHoVa</w:t>
      </w:r>
      <w:r w:rsidR="00605F86">
        <w:rPr>
          <w:rFonts w:ascii="Calibri" w:eastAsia="Calibri" w:hAnsi="Calibri" w:cs="Arial"/>
        </w:rPr>
        <w:t>)</w:t>
      </w:r>
      <w:r w:rsidR="005109B3">
        <w:rPr>
          <w:rFonts w:ascii="Calibri" w:eastAsia="Calibri" w:hAnsi="Calibri" w:cs="Arial"/>
        </w:rPr>
        <w:t xml:space="preserve">, </w:t>
      </w:r>
      <w:r w:rsidR="00F86408">
        <w:rPr>
          <w:rFonts w:ascii="Calibri" w:eastAsia="Calibri" w:hAnsi="Calibri" w:cs="Arial"/>
        </w:rPr>
        <w:t xml:space="preserve">et </w:t>
      </w:r>
      <w:r w:rsidR="005109B3">
        <w:rPr>
          <w:rFonts w:ascii="Calibri" w:eastAsia="Calibri" w:hAnsi="Calibri" w:cs="Arial"/>
        </w:rPr>
        <w:t>un niveau d’activité soutenu en Amérique du Sud (Chili et Brésil)</w:t>
      </w:r>
      <w:r w:rsidR="007C4FF2">
        <w:rPr>
          <w:rFonts w:ascii="Calibri" w:eastAsia="Calibri" w:hAnsi="Calibri" w:cs="Arial"/>
        </w:rPr>
        <w:t>.</w:t>
      </w:r>
    </w:p>
    <w:p w14:paraId="230B9E90" w14:textId="77777777" w:rsidR="00445D9C" w:rsidRDefault="00445D9C">
      <w:pPr>
        <w:spacing w:line="278" w:lineRule="auto"/>
        <w:rPr>
          <w:rFonts w:ascii="Calibri" w:eastAsia="Calibri" w:hAnsi="Calibri" w:cs="Arial"/>
        </w:rPr>
      </w:pPr>
      <w:r>
        <w:rPr>
          <w:rFonts w:ascii="Calibri" w:eastAsia="Calibri" w:hAnsi="Calibri" w:cs="Arial"/>
        </w:rPr>
        <w:br w:type="page"/>
      </w:r>
    </w:p>
    <w:p w14:paraId="7E7F76E6" w14:textId="1378BCF3" w:rsidR="00986256" w:rsidRPr="00986256" w:rsidRDefault="00AF6BB2" w:rsidP="00986256">
      <w:pPr>
        <w:shd w:val="clear" w:color="auto" w:fill="DEEAF6"/>
        <w:spacing w:line="256" w:lineRule="auto"/>
        <w:jc w:val="center"/>
        <w:rPr>
          <w:rFonts w:ascii="Montserrat" w:eastAsia="Calibri" w:hAnsi="Montserrat" w:cs="Calibri"/>
          <w:b/>
          <w:bCs/>
        </w:rPr>
      </w:pPr>
      <w:r>
        <w:rPr>
          <w:rFonts w:ascii="Montserrat" w:eastAsia="Calibri" w:hAnsi="Montserrat" w:cs="Calibri"/>
          <w:b/>
          <w:bCs/>
        </w:rPr>
        <w:lastRenderedPageBreak/>
        <w:t xml:space="preserve">CONFIRMATION DES </w:t>
      </w:r>
      <w:r w:rsidR="00986256" w:rsidRPr="00986256">
        <w:rPr>
          <w:rFonts w:ascii="Montserrat" w:eastAsia="Calibri" w:hAnsi="Montserrat" w:cs="Calibri"/>
          <w:b/>
          <w:bCs/>
        </w:rPr>
        <w:t>OBJECTIFS 2026</w:t>
      </w:r>
    </w:p>
    <w:p w14:paraId="7B015CB9" w14:textId="77777777" w:rsidR="00986256" w:rsidRPr="00986256" w:rsidRDefault="00986256" w:rsidP="00986256">
      <w:pPr>
        <w:spacing w:line="256" w:lineRule="auto"/>
        <w:jc w:val="both"/>
        <w:rPr>
          <w:rFonts w:ascii="Calibri" w:eastAsia="Calibri" w:hAnsi="Calibri" w:cs="Calibri"/>
        </w:rPr>
      </w:pPr>
      <w:r w:rsidRPr="00986256">
        <w:rPr>
          <w:rFonts w:ascii="Calibri" w:eastAsia="Calibri" w:hAnsi="Calibri" w:cs="Calibri"/>
        </w:rPr>
        <w:t xml:space="preserve">Malgré un contexte géopolitique toujours instable, GL events anticipe une nouvelle année de développement portée par les activités de GL events Live et GL events Venues : </w:t>
      </w:r>
    </w:p>
    <w:p w14:paraId="7E4F191E" w14:textId="0679D2DE" w:rsidR="00986256" w:rsidRPr="00986256" w:rsidRDefault="00986256" w:rsidP="00986256">
      <w:pPr>
        <w:numPr>
          <w:ilvl w:val="0"/>
          <w:numId w:val="6"/>
        </w:numPr>
        <w:spacing w:line="256" w:lineRule="auto"/>
        <w:contextualSpacing/>
        <w:jc w:val="both"/>
        <w:rPr>
          <w:rFonts w:ascii="Calibri" w:eastAsia="Calibri" w:hAnsi="Calibri" w:cs="Calibri"/>
        </w:rPr>
      </w:pPr>
      <w:r w:rsidRPr="00986256">
        <w:rPr>
          <w:rFonts w:ascii="Calibri" w:eastAsia="Calibri" w:hAnsi="Calibri" w:cs="Calibri"/>
        </w:rPr>
        <w:t>Une croissance à périmètre</w:t>
      </w:r>
      <w:r w:rsidR="003C090F">
        <w:rPr>
          <w:rFonts w:ascii="Calibri" w:eastAsia="Calibri" w:hAnsi="Calibri" w:cs="Calibri"/>
        </w:rPr>
        <w:t xml:space="preserve"> et taux de change</w:t>
      </w:r>
      <w:r w:rsidRPr="00986256">
        <w:rPr>
          <w:rFonts w:ascii="Calibri" w:eastAsia="Calibri" w:hAnsi="Calibri" w:cs="Calibri"/>
        </w:rPr>
        <w:t xml:space="preserve"> constants de son chiffre d’affaires supérieure à 8% ;</w:t>
      </w:r>
    </w:p>
    <w:p w14:paraId="3B83941A" w14:textId="77777777" w:rsidR="00986256" w:rsidRPr="00986256" w:rsidRDefault="00986256" w:rsidP="00986256">
      <w:pPr>
        <w:numPr>
          <w:ilvl w:val="0"/>
          <w:numId w:val="6"/>
        </w:numPr>
        <w:spacing w:line="256" w:lineRule="auto"/>
        <w:contextualSpacing/>
        <w:jc w:val="both"/>
        <w:rPr>
          <w:rFonts w:ascii="Calibri" w:eastAsia="Calibri" w:hAnsi="Calibri" w:cs="Calibri"/>
        </w:rPr>
      </w:pPr>
      <w:r w:rsidRPr="00986256">
        <w:rPr>
          <w:rFonts w:ascii="Calibri" w:eastAsia="Calibri" w:hAnsi="Calibri" w:cs="Calibri"/>
        </w:rPr>
        <w:t xml:space="preserve">Une croissance de son résultat opérationnel ; </w:t>
      </w:r>
    </w:p>
    <w:p w14:paraId="41D57B31" w14:textId="77777777" w:rsidR="00986256" w:rsidRDefault="00986256" w:rsidP="00986256">
      <w:pPr>
        <w:numPr>
          <w:ilvl w:val="0"/>
          <w:numId w:val="6"/>
        </w:numPr>
        <w:spacing w:line="256" w:lineRule="auto"/>
        <w:contextualSpacing/>
        <w:jc w:val="both"/>
        <w:rPr>
          <w:rFonts w:ascii="Calibri" w:eastAsia="Calibri" w:hAnsi="Calibri" w:cs="Calibri"/>
        </w:rPr>
      </w:pPr>
      <w:r w:rsidRPr="00986256">
        <w:rPr>
          <w:rFonts w:ascii="Calibri" w:eastAsia="Calibri" w:hAnsi="Calibri" w:cs="Calibri"/>
        </w:rPr>
        <w:t>Un programme de capex de l’ordre de 80 M€.</w:t>
      </w:r>
    </w:p>
    <w:p w14:paraId="5DA4DC2E" w14:textId="77777777" w:rsidR="0033188A" w:rsidRPr="00986256" w:rsidRDefault="0033188A" w:rsidP="0033188A">
      <w:pPr>
        <w:spacing w:line="256" w:lineRule="auto"/>
        <w:ind w:left="720"/>
        <w:contextualSpacing/>
        <w:jc w:val="both"/>
        <w:rPr>
          <w:rFonts w:ascii="Calibri" w:eastAsia="Calibri" w:hAnsi="Calibri" w:cs="Calibri"/>
        </w:rPr>
      </w:pPr>
    </w:p>
    <w:p w14:paraId="2810DDBC" w14:textId="56306F23" w:rsidR="00AB6A0E" w:rsidRDefault="00986256" w:rsidP="004D1681">
      <w:pPr>
        <w:spacing w:line="256" w:lineRule="auto"/>
        <w:jc w:val="both"/>
        <w:rPr>
          <w:rFonts w:ascii="Calibri" w:eastAsia="Calibri" w:hAnsi="Calibri" w:cs="Arial"/>
        </w:rPr>
      </w:pPr>
      <w:r w:rsidRPr="00986256">
        <w:rPr>
          <w:rFonts w:ascii="Calibri" w:eastAsia="Calibri" w:hAnsi="Calibri" w:cs="Calibri"/>
        </w:rPr>
        <w:t>En outre, hors opérations de croissance externe en cours d’étude ou de finalisation, la dette nette du Groupe devrait continuer de baisser légèrement et les ratios de financement s’améliorer.</w:t>
      </w:r>
    </w:p>
    <w:p w14:paraId="29733F00" w14:textId="77777777" w:rsidR="003278AD" w:rsidRDefault="003278AD" w:rsidP="004D1681">
      <w:pPr>
        <w:spacing w:line="256" w:lineRule="auto"/>
        <w:jc w:val="both"/>
        <w:rPr>
          <w:rFonts w:ascii="Calibri" w:eastAsia="Calibri" w:hAnsi="Calibri" w:cs="Arial"/>
        </w:rPr>
      </w:pPr>
    </w:p>
    <w:p w14:paraId="0FEF514B" w14:textId="23B34E90" w:rsidR="00782CAA" w:rsidRPr="00986256" w:rsidRDefault="00782CAA" w:rsidP="00782CAA">
      <w:pPr>
        <w:shd w:val="clear" w:color="auto" w:fill="DEEAF6"/>
        <w:spacing w:line="256" w:lineRule="auto"/>
        <w:jc w:val="center"/>
        <w:rPr>
          <w:rFonts w:ascii="Montserrat" w:eastAsia="Calibri" w:hAnsi="Montserrat" w:cs="Calibri"/>
          <w:b/>
          <w:bCs/>
        </w:rPr>
      </w:pPr>
      <w:r>
        <w:rPr>
          <w:rFonts w:ascii="Montserrat" w:eastAsia="Calibri" w:hAnsi="Montserrat" w:cs="Calibri"/>
          <w:b/>
          <w:bCs/>
        </w:rPr>
        <w:t>CROISSANCE EXTERNE</w:t>
      </w:r>
    </w:p>
    <w:p w14:paraId="2BF8CECB" w14:textId="384F8408" w:rsidR="00803589" w:rsidRDefault="00FD26CE" w:rsidP="004D1681">
      <w:pPr>
        <w:spacing w:line="256" w:lineRule="auto"/>
        <w:jc w:val="both"/>
        <w:rPr>
          <w:rFonts w:ascii="Calibri" w:eastAsia="Calibri" w:hAnsi="Calibri" w:cs="Calibri"/>
        </w:rPr>
      </w:pPr>
      <w:r w:rsidRPr="006D0399">
        <w:rPr>
          <w:rFonts w:ascii="Calibri" w:eastAsia="Calibri" w:hAnsi="Calibri" w:cs="Calibri"/>
        </w:rPr>
        <w:t xml:space="preserve">GL events a </w:t>
      </w:r>
      <w:r w:rsidR="0047079F">
        <w:rPr>
          <w:rFonts w:ascii="Calibri" w:eastAsia="Calibri" w:hAnsi="Calibri" w:cs="Calibri"/>
        </w:rPr>
        <w:t>finalisé</w:t>
      </w:r>
      <w:r w:rsidRPr="006D0399">
        <w:rPr>
          <w:rFonts w:ascii="Calibri" w:eastAsia="Calibri" w:hAnsi="Calibri" w:cs="Calibri"/>
        </w:rPr>
        <w:t xml:space="preserve"> </w:t>
      </w:r>
      <w:r w:rsidR="0047079F">
        <w:rPr>
          <w:rFonts w:ascii="Calibri" w:eastAsia="Calibri" w:hAnsi="Calibri" w:cs="Calibri"/>
        </w:rPr>
        <w:t>la</w:t>
      </w:r>
      <w:r w:rsidRPr="006D0399">
        <w:rPr>
          <w:rFonts w:ascii="Calibri" w:eastAsia="Calibri" w:hAnsi="Calibri" w:cs="Calibri"/>
        </w:rPr>
        <w:t xml:space="preserve"> reprise </w:t>
      </w:r>
      <w:r w:rsidR="00804215">
        <w:rPr>
          <w:rFonts w:ascii="Calibri" w:eastAsia="Calibri" w:hAnsi="Calibri" w:cs="Calibri"/>
        </w:rPr>
        <w:t xml:space="preserve">auprès de Fimalac </w:t>
      </w:r>
      <w:r w:rsidRPr="006D0399">
        <w:rPr>
          <w:rFonts w:ascii="Calibri" w:eastAsia="Calibri" w:hAnsi="Calibri" w:cs="Calibri"/>
        </w:rPr>
        <w:t xml:space="preserve">de l’ensemble des salles évènementielles régionales (23) </w:t>
      </w:r>
      <w:r w:rsidR="00B00C08">
        <w:rPr>
          <w:rFonts w:ascii="Calibri" w:eastAsia="Calibri" w:hAnsi="Calibri" w:cs="Calibri"/>
        </w:rPr>
        <w:t xml:space="preserve">du réseaux </w:t>
      </w:r>
      <w:proofErr w:type="spellStart"/>
      <w:r w:rsidR="00B00C08">
        <w:rPr>
          <w:rFonts w:ascii="Calibri" w:eastAsia="Calibri" w:hAnsi="Calibri" w:cs="Calibri"/>
        </w:rPr>
        <w:t>S.pass</w:t>
      </w:r>
      <w:proofErr w:type="spellEnd"/>
      <w:r w:rsidR="00B00C08">
        <w:rPr>
          <w:rFonts w:ascii="Calibri" w:eastAsia="Calibri" w:hAnsi="Calibri" w:cs="Calibri"/>
        </w:rPr>
        <w:t xml:space="preserve"> </w:t>
      </w:r>
      <w:r w:rsidRPr="006D0399">
        <w:rPr>
          <w:rFonts w:ascii="Calibri" w:eastAsia="Calibri" w:hAnsi="Calibri" w:cs="Calibri"/>
        </w:rPr>
        <w:t xml:space="preserve">ainsi que de la Salle Pleyel, lieu emblématique de spectacles et de concerts à Paris. Cette acquisition concrétise l’ambition de GL events de créer </w:t>
      </w:r>
      <w:r w:rsidR="00B00C08">
        <w:rPr>
          <w:rFonts w:ascii="Calibri" w:eastAsia="Calibri" w:hAnsi="Calibri" w:cs="Calibri"/>
        </w:rPr>
        <w:t>le premier réseau</w:t>
      </w:r>
      <w:r w:rsidRPr="006D0399">
        <w:rPr>
          <w:rFonts w:ascii="Calibri" w:eastAsia="Calibri" w:hAnsi="Calibri" w:cs="Calibri"/>
        </w:rPr>
        <w:t xml:space="preserve"> culturel </w:t>
      </w:r>
      <w:r w:rsidR="00B00C08">
        <w:rPr>
          <w:rFonts w:ascii="Calibri" w:eastAsia="Calibri" w:hAnsi="Calibri" w:cs="Calibri"/>
        </w:rPr>
        <w:t>français</w:t>
      </w:r>
      <w:r w:rsidRPr="006D0399">
        <w:rPr>
          <w:rFonts w:ascii="Calibri" w:eastAsia="Calibri" w:hAnsi="Calibri" w:cs="Calibri"/>
        </w:rPr>
        <w:t>, capable de structurer une offre intégrée couvrant l’ensemble de la chaîne de valeur du secteur</w:t>
      </w:r>
      <w:r w:rsidR="00445D9C">
        <w:rPr>
          <w:rFonts w:ascii="Calibri" w:eastAsia="Calibri" w:hAnsi="Calibri" w:cs="Calibri"/>
        </w:rPr>
        <w:t xml:space="preserve"> </w:t>
      </w:r>
      <w:r w:rsidR="00B00C08">
        <w:rPr>
          <w:rFonts w:ascii="Calibri" w:eastAsia="Calibri" w:hAnsi="Calibri" w:cs="Calibri"/>
        </w:rPr>
        <w:t>et visant à garantir qualité, diversité et richesse de programmation au service des politiques culturelles des territoires.</w:t>
      </w:r>
    </w:p>
    <w:p w14:paraId="7C73FC49" w14:textId="77777777" w:rsidR="00D36435" w:rsidRDefault="00D36435" w:rsidP="004D1681">
      <w:pPr>
        <w:spacing w:line="256" w:lineRule="auto"/>
        <w:jc w:val="both"/>
        <w:rPr>
          <w:rFonts w:ascii="Calibri" w:eastAsia="Calibri" w:hAnsi="Calibri" w:cs="Calibri"/>
        </w:rPr>
      </w:pPr>
    </w:p>
    <w:p w14:paraId="22B0BC80" w14:textId="27816F55" w:rsidR="007243A8" w:rsidRPr="00D50CCD" w:rsidRDefault="00062EC8" w:rsidP="00D50CCD">
      <w:pPr>
        <w:shd w:val="clear" w:color="auto" w:fill="DEEAF6"/>
        <w:jc w:val="center"/>
        <w:rPr>
          <w:rFonts w:ascii="Montserrat" w:eastAsia="Calibri" w:hAnsi="Montserrat" w:cs="Calibri"/>
          <w:b/>
          <w:bCs/>
        </w:rPr>
      </w:pPr>
      <w:r>
        <w:rPr>
          <w:rFonts w:ascii="Montserrat" w:eastAsia="Calibri" w:hAnsi="Montserrat" w:cs="Calibri"/>
          <w:b/>
          <w:bCs/>
        </w:rPr>
        <w:t>DONNEES INTEGRANT LA NORME IAS 29</w:t>
      </w:r>
    </w:p>
    <w:tbl>
      <w:tblPr>
        <w:tblW w:w="8112" w:type="dxa"/>
        <w:jc w:val="center"/>
        <w:tblCellMar>
          <w:left w:w="0" w:type="dxa"/>
          <w:right w:w="0" w:type="dxa"/>
        </w:tblCellMar>
        <w:tblLook w:val="04A0" w:firstRow="1" w:lastRow="0" w:firstColumn="1" w:lastColumn="0" w:noHBand="0" w:noVBand="1"/>
      </w:tblPr>
      <w:tblGrid>
        <w:gridCol w:w="2907"/>
        <w:gridCol w:w="1006"/>
        <w:gridCol w:w="1141"/>
        <w:gridCol w:w="1002"/>
        <w:gridCol w:w="1142"/>
        <w:gridCol w:w="914"/>
      </w:tblGrid>
      <w:tr w:rsidR="00F260A7" w:rsidRPr="004B5837" w14:paraId="60405DFE" w14:textId="77777777" w:rsidTr="000E07BA">
        <w:trPr>
          <w:trHeight w:val="74"/>
          <w:jc w:val="center"/>
        </w:trPr>
        <w:tc>
          <w:tcPr>
            <w:tcW w:w="2907" w:type="dxa"/>
            <w:vMerge w:val="restart"/>
            <w:tcBorders>
              <w:top w:val="single" w:sz="12" w:space="0" w:color="B4C6E7"/>
              <w:left w:val="nil"/>
              <w:right w:val="nil"/>
            </w:tcBorders>
            <w:tcMar>
              <w:top w:w="15" w:type="dxa"/>
              <w:left w:w="15" w:type="dxa"/>
              <w:bottom w:w="0" w:type="dxa"/>
              <w:right w:w="15" w:type="dxa"/>
            </w:tcMar>
            <w:vAlign w:val="center"/>
            <w:hideMark/>
          </w:tcPr>
          <w:p w14:paraId="664C64E7" w14:textId="77777777" w:rsidR="00F260A7" w:rsidRPr="00922D3A" w:rsidRDefault="00F260A7" w:rsidP="000E07BA">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rPr>
              <w:t>Chiffre d’affaires par pôle, en M€</w:t>
            </w:r>
          </w:p>
        </w:tc>
        <w:tc>
          <w:tcPr>
            <w:tcW w:w="4291" w:type="dxa"/>
            <w:gridSpan w:val="4"/>
            <w:tcBorders>
              <w:top w:val="single" w:sz="12" w:space="0" w:color="B4C6E7"/>
              <w:left w:val="nil"/>
              <w:bottom w:val="single" w:sz="12" w:space="0" w:color="9BC2E6"/>
              <w:right w:val="nil"/>
            </w:tcBorders>
            <w:vAlign w:val="center"/>
          </w:tcPr>
          <w:p w14:paraId="1BC7F246" w14:textId="77777777" w:rsidR="00F260A7" w:rsidRPr="00922D3A" w:rsidRDefault="00F260A7" w:rsidP="000E07BA">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rPr>
              <w:t xml:space="preserve">Publié </w:t>
            </w:r>
          </w:p>
        </w:tc>
        <w:tc>
          <w:tcPr>
            <w:tcW w:w="914" w:type="dxa"/>
            <w:tcBorders>
              <w:top w:val="single" w:sz="12" w:space="0" w:color="B4C6E7"/>
              <w:left w:val="nil"/>
              <w:bottom w:val="single" w:sz="12" w:space="0" w:color="9BC2E6"/>
              <w:right w:val="nil"/>
            </w:tcBorders>
          </w:tcPr>
          <w:p w14:paraId="60A620AC" w14:textId="77777777" w:rsidR="00F260A7" w:rsidRPr="00922D3A" w:rsidRDefault="00F260A7" w:rsidP="000E07BA">
            <w:pPr>
              <w:spacing w:after="0" w:line="240" w:lineRule="auto"/>
              <w:jc w:val="center"/>
              <w:rPr>
                <w:rFonts w:ascii="Calibri" w:eastAsia="Calibri" w:hAnsi="Calibri" w:cs="Calibri"/>
                <w:b/>
                <w:color w:val="000000"/>
                <w:sz w:val="18"/>
                <w:szCs w:val="18"/>
              </w:rPr>
            </w:pPr>
          </w:p>
        </w:tc>
      </w:tr>
      <w:tr w:rsidR="00F260A7" w:rsidRPr="00112092" w14:paraId="1214F8CF" w14:textId="77777777" w:rsidTr="000E07BA">
        <w:trPr>
          <w:trHeight w:val="69"/>
          <w:jc w:val="center"/>
        </w:trPr>
        <w:tc>
          <w:tcPr>
            <w:tcW w:w="2907" w:type="dxa"/>
            <w:vMerge/>
            <w:tcBorders>
              <w:left w:val="nil"/>
              <w:bottom w:val="single" w:sz="12" w:space="0" w:color="9BC2E6"/>
              <w:right w:val="nil"/>
            </w:tcBorders>
            <w:tcMar>
              <w:top w:w="15" w:type="dxa"/>
              <w:left w:w="15" w:type="dxa"/>
              <w:bottom w:w="0" w:type="dxa"/>
              <w:right w:w="15" w:type="dxa"/>
            </w:tcMar>
            <w:vAlign w:val="center"/>
          </w:tcPr>
          <w:p w14:paraId="2062CE9D" w14:textId="77777777" w:rsidR="00F260A7" w:rsidRPr="00922D3A" w:rsidRDefault="00F260A7" w:rsidP="000E07BA">
            <w:pPr>
              <w:spacing w:after="0" w:line="240" w:lineRule="auto"/>
              <w:jc w:val="center"/>
              <w:rPr>
                <w:rFonts w:ascii="Calibri" w:eastAsia="Calibri" w:hAnsi="Calibri" w:cs="Calibri"/>
                <w:b/>
                <w:color w:val="000000"/>
                <w:sz w:val="18"/>
                <w:szCs w:val="18"/>
              </w:rPr>
            </w:pPr>
          </w:p>
        </w:tc>
        <w:tc>
          <w:tcPr>
            <w:tcW w:w="1006" w:type="dxa"/>
            <w:tcBorders>
              <w:top w:val="single" w:sz="12" w:space="0" w:color="9BC2E6"/>
              <w:left w:val="nil"/>
              <w:bottom w:val="single" w:sz="12" w:space="0" w:color="9BC2E6"/>
              <w:right w:val="nil"/>
            </w:tcBorders>
          </w:tcPr>
          <w:p w14:paraId="099D21C0" w14:textId="2D893794" w:rsidR="00F260A7" w:rsidRPr="00922D3A" w:rsidRDefault="00F260A7" w:rsidP="000E07BA">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lang w:val="en-GB"/>
              </w:rPr>
              <w:t>T1 202</w:t>
            </w:r>
            <w:r w:rsidR="00986256">
              <w:rPr>
                <w:rFonts w:ascii="Calibri" w:eastAsia="Calibri" w:hAnsi="Calibri" w:cs="Calibri"/>
                <w:b/>
                <w:color w:val="000000"/>
                <w:sz w:val="18"/>
                <w:szCs w:val="18"/>
                <w:lang w:val="en-GB"/>
              </w:rPr>
              <w:t>3</w:t>
            </w:r>
          </w:p>
        </w:tc>
        <w:tc>
          <w:tcPr>
            <w:tcW w:w="1141" w:type="dxa"/>
            <w:tcBorders>
              <w:top w:val="single" w:sz="12" w:space="0" w:color="9BC2E6"/>
              <w:left w:val="nil"/>
              <w:bottom w:val="single" w:sz="12" w:space="0" w:color="9BC2E6"/>
              <w:right w:val="nil"/>
            </w:tcBorders>
          </w:tcPr>
          <w:p w14:paraId="6C246584" w14:textId="41D9FEFF" w:rsidR="00F260A7" w:rsidRPr="00922D3A" w:rsidRDefault="00F260A7" w:rsidP="000E07BA">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lang w:val="en-GB"/>
              </w:rPr>
              <w:t>T1 202</w:t>
            </w:r>
            <w:r w:rsidR="00986256">
              <w:rPr>
                <w:rFonts w:ascii="Calibri" w:eastAsia="Calibri" w:hAnsi="Calibri" w:cs="Calibri"/>
                <w:b/>
                <w:color w:val="000000"/>
                <w:sz w:val="18"/>
                <w:szCs w:val="18"/>
                <w:lang w:val="en-GB"/>
              </w:rPr>
              <w:t>4</w:t>
            </w:r>
          </w:p>
        </w:tc>
        <w:tc>
          <w:tcPr>
            <w:tcW w:w="1002" w:type="dxa"/>
            <w:tcBorders>
              <w:top w:val="single" w:sz="12" w:space="0" w:color="9BC2E6"/>
              <w:left w:val="nil"/>
              <w:bottom w:val="single" w:sz="12" w:space="0" w:color="9BC2E6"/>
              <w:right w:val="nil"/>
            </w:tcBorders>
          </w:tcPr>
          <w:p w14:paraId="4B575D95" w14:textId="36BA74EA" w:rsidR="00F260A7" w:rsidRPr="00922D3A" w:rsidRDefault="00F260A7" w:rsidP="000E07BA">
            <w:pPr>
              <w:spacing w:after="0" w:line="240" w:lineRule="auto"/>
              <w:jc w:val="center"/>
              <w:rPr>
                <w:rFonts w:ascii="Calibri" w:eastAsia="Calibri" w:hAnsi="Calibri" w:cs="Calibri"/>
                <w:b/>
                <w:color w:val="000000"/>
                <w:sz w:val="18"/>
                <w:szCs w:val="18"/>
                <w:lang w:val="en-GB"/>
              </w:rPr>
            </w:pPr>
            <w:r w:rsidRPr="00922D3A">
              <w:rPr>
                <w:rFonts w:ascii="Calibri" w:eastAsia="Calibri" w:hAnsi="Calibri" w:cs="Calibri"/>
                <w:b/>
                <w:color w:val="000000"/>
                <w:sz w:val="18"/>
                <w:szCs w:val="18"/>
                <w:lang w:val="en-GB"/>
              </w:rPr>
              <w:t xml:space="preserve">T1 </w:t>
            </w:r>
            <w:r w:rsidR="00986256">
              <w:rPr>
                <w:rFonts w:ascii="Calibri" w:eastAsia="Calibri" w:hAnsi="Calibri" w:cs="Calibri"/>
                <w:b/>
                <w:color w:val="000000"/>
                <w:sz w:val="18"/>
                <w:szCs w:val="18"/>
                <w:lang w:val="en-GB"/>
              </w:rPr>
              <w:t>2025</w:t>
            </w:r>
          </w:p>
        </w:tc>
        <w:tc>
          <w:tcPr>
            <w:tcW w:w="1142" w:type="dxa"/>
            <w:tcBorders>
              <w:top w:val="single" w:sz="12" w:space="0" w:color="9BC2E6"/>
              <w:left w:val="nil"/>
              <w:bottom w:val="single" w:sz="12" w:space="0" w:color="9BC2E6"/>
              <w:right w:val="nil"/>
            </w:tcBorders>
          </w:tcPr>
          <w:p w14:paraId="71ADF4DE" w14:textId="7881F12B" w:rsidR="00F260A7" w:rsidRPr="00922D3A" w:rsidRDefault="00F260A7" w:rsidP="000E07BA">
            <w:pPr>
              <w:spacing w:after="0" w:line="240" w:lineRule="auto"/>
              <w:jc w:val="center"/>
              <w:rPr>
                <w:rFonts w:ascii="Calibri" w:eastAsia="Calibri" w:hAnsi="Calibri" w:cs="Calibri"/>
                <w:b/>
                <w:color w:val="000000"/>
                <w:sz w:val="18"/>
                <w:szCs w:val="18"/>
              </w:rPr>
            </w:pPr>
            <w:r w:rsidRPr="00922D3A">
              <w:rPr>
                <w:rFonts w:ascii="Calibri" w:eastAsia="Calibri" w:hAnsi="Calibri" w:cs="Calibri"/>
                <w:b/>
                <w:color w:val="000000"/>
                <w:sz w:val="18"/>
                <w:szCs w:val="18"/>
                <w:lang w:val="en-GB"/>
              </w:rPr>
              <w:t xml:space="preserve">T1 </w:t>
            </w:r>
            <w:r w:rsidR="00986256">
              <w:rPr>
                <w:rFonts w:ascii="Calibri" w:eastAsia="Calibri" w:hAnsi="Calibri" w:cs="Calibri"/>
                <w:b/>
                <w:color w:val="000000"/>
                <w:sz w:val="18"/>
                <w:szCs w:val="18"/>
                <w:lang w:val="en-GB"/>
              </w:rPr>
              <w:t>2026</w:t>
            </w:r>
          </w:p>
        </w:tc>
        <w:tc>
          <w:tcPr>
            <w:tcW w:w="914" w:type="dxa"/>
            <w:tcBorders>
              <w:top w:val="single" w:sz="12" w:space="0" w:color="9BC2E6"/>
              <w:left w:val="nil"/>
              <w:bottom w:val="single" w:sz="12" w:space="0" w:color="9BC2E6"/>
              <w:right w:val="nil"/>
            </w:tcBorders>
          </w:tcPr>
          <w:p w14:paraId="3997DD63" w14:textId="466B59D8" w:rsidR="00F260A7" w:rsidRPr="00922D3A" w:rsidRDefault="00F260A7" w:rsidP="000E07BA">
            <w:pPr>
              <w:spacing w:after="0" w:line="240" w:lineRule="auto"/>
              <w:jc w:val="center"/>
              <w:rPr>
                <w:rFonts w:ascii="Calibri" w:eastAsia="Calibri" w:hAnsi="Calibri" w:cs="Calibri"/>
                <w:b/>
                <w:color w:val="000000"/>
                <w:sz w:val="18"/>
                <w:szCs w:val="18"/>
                <w:lang w:val="en-GB"/>
              </w:rPr>
            </w:pPr>
            <w:r w:rsidRPr="00922D3A">
              <w:rPr>
                <w:rFonts w:ascii="Calibri" w:eastAsia="Calibri" w:hAnsi="Calibri" w:cs="Calibri"/>
                <w:b/>
                <w:color w:val="000000"/>
                <w:sz w:val="18"/>
                <w:szCs w:val="18"/>
                <w:lang w:val="en-GB"/>
              </w:rPr>
              <w:t>Chg. 2</w:t>
            </w:r>
            <w:r w:rsidR="00986256">
              <w:rPr>
                <w:rFonts w:ascii="Calibri" w:eastAsia="Calibri" w:hAnsi="Calibri" w:cs="Calibri"/>
                <w:b/>
                <w:color w:val="000000"/>
                <w:sz w:val="18"/>
                <w:szCs w:val="18"/>
                <w:lang w:val="en-GB"/>
              </w:rPr>
              <w:t>6</w:t>
            </w:r>
            <w:r w:rsidRPr="00922D3A">
              <w:rPr>
                <w:rFonts w:ascii="Calibri" w:eastAsia="Calibri" w:hAnsi="Calibri" w:cs="Calibri"/>
                <w:b/>
                <w:color w:val="000000"/>
                <w:sz w:val="18"/>
                <w:szCs w:val="18"/>
                <w:lang w:val="en-GB"/>
              </w:rPr>
              <w:t>/2</w:t>
            </w:r>
            <w:r w:rsidR="00986256">
              <w:rPr>
                <w:rFonts w:ascii="Calibri" w:eastAsia="Calibri" w:hAnsi="Calibri" w:cs="Calibri"/>
                <w:b/>
                <w:color w:val="000000"/>
                <w:sz w:val="18"/>
                <w:szCs w:val="18"/>
                <w:lang w:val="en-GB"/>
              </w:rPr>
              <w:t>5</w:t>
            </w:r>
            <w:r w:rsidRPr="00922D3A">
              <w:rPr>
                <w:rFonts w:ascii="Calibri" w:eastAsia="Calibri" w:hAnsi="Calibri" w:cs="Calibri"/>
                <w:b/>
                <w:color w:val="000000"/>
                <w:sz w:val="18"/>
                <w:szCs w:val="18"/>
                <w:lang w:val="en-GB"/>
              </w:rPr>
              <w:t xml:space="preserve"> </w:t>
            </w:r>
          </w:p>
        </w:tc>
      </w:tr>
      <w:tr w:rsidR="00986256" w:rsidRPr="004B5837" w14:paraId="33702861" w14:textId="77777777" w:rsidTr="000E07BA">
        <w:trPr>
          <w:trHeight w:val="252"/>
          <w:jc w:val="center"/>
        </w:trPr>
        <w:tc>
          <w:tcPr>
            <w:tcW w:w="2907" w:type="dxa"/>
            <w:tcBorders>
              <w:top w:val="single" w:sz="12" w:space="0" w:color="B4C6E7"/>
              <w:left w:val="nil"/>
              <w:bottom w:val="nil"/>
              <w:right w:val="nil"/>
            </w:tcBorders>
            <w:tcMar>
              <w:top w:w="15" w:type="dxa"/>
              <w:left w:w="15" w:type="dxa"/>
              <w:bottom w:w="0" w:type="dxa"/>
              <w:right w:w="15" w:type="dxa"/>
            </w:tcMar>
            <w:vAlign w:val="center"/>
          </w:tcPr>
          <w:p w14:paraId="4999C882" w14:textId="77777777" w:rsidR="00986256" w:rsidRPr="00922D3A" w:rsidRDefault="00986256" w:rsidP="00986256">
            <w:pPr>
              <w:spacing w:after="0"/>
              <w:rPr>
                <w:rFonts w:ascii="Calibri" w:eastAsia="Calibri" w:hAnsi="Calibri" w:cs="Calibri"/>
                <w:b/>
                <w:color w:val="000000"/>
                <w:sz w:val="18"/>
                <w:szCs w:val="18"/>
              </w:rPr>
            </w:pPr>
            <w:r w:rsidRPr="00922D3A">
              <w:rPr>
                <w:rFonts w:ascii="Calibri" w:eastAsia="Calibri" w:hAnsi="Calibri" w:cs="Calibri"/>
                <w:b/>
                <w:color w:val="000000"/>
                <w:sz w:val="18"/>
                <w:szCs w:val="18"/>
              </w:rPr>
              <w:t>LIVE</w:t>
            </w:r>
          </w:p>
        </w:tc>
        <w:tc>
          <w:tcPr>
            <w:tcW w:w="1006" w:type="dxa"/>
            <w:tcBorders>
              <w:top w:val="single" w:sz="12" w:space="0" w:color="B4C6E7"/>
              <w:left w:val="nil"/>
              <w:bottom w:val="nil"/>
              <w:right w:val="nil"/>
            </w:tcBorders>
          </w:tcPr>
          <w:p w14:paraId="2BADFC9E" w14:textId="75B00B35"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150,2</w:t>
            </w:r>
          </w:p>
        </w:tc>
        <w:tc>
          <w:tcPr>
            <w:tcW w:w="1141" w:type="dxa"/>
            <w:tcBorders>
              <w:top w:val="single" w:sz="12" w:space="0" w:color="B4C6E7"/>
              <w:left w:val="nil"/>
              <w:bottom w:val="nil"/>
              <w:right w:val="nil"/>
            </w:tcBorders>
            <w:shd w:val="clear" w:color="000000" w:fill="FFFFFF"/>
            <w:tcMar>
              <w:top w:w="15" w:type="dxa"/>
              <w:left w:w="15" w:type="dxa"/>
              <w:bottom w:w="0" w:type="dxa"/>
              <w:right w:w="15" w:type="dxa"/>
            </w:tcMar>
          </w:tcPr>
          <w:p w14:paraId="4CC107A0" w14:textId="1DB899A4"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192,2</w:t>
            </w:r>
          </w:p>
        </w:tc>
        <w:tc>
          <w:tcPr>
            <w:tcW w:w="1002" w:type="dxa"/>
            <w:tcBorders>
              <w:top w:val="single" w:sz="12" w:space="0" w:color="B4C6E7"/>
              <w:left w:val="nil"/>
              <w:bottom w:val="nil"/>
              <w:right w:val="nil"/>
            </w:tcBorders>
          </w:tcPr>
          <w:p w14:paraId="244E50E1" w14:textId="486A3B57"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195,2</w:t>
            </w:r>
          </w:p>
        </w:tc>
        <w:tc>
          <w:tcPr>
            <w:tcW w:w="1142" w:type="dxa"/>
            <w:tcBorders>
              <w:top w:val="single" w:sz="12" w:space="0" w:color="B4C6E7"/>
              <w:left w:val="nil"/>
              <w:bottom w:val="nil"/>
              <w:right w:val="nil"/>
            </w:tcBorders>
            <w:shd w:val="clear" w:color="000000" w:fill="F2F2F2"/>
            <w:tcMar>
              <w:top w:w="15" w:type="dxa"/>
              <w:left w:w="15" w:type="dxa"/>
              <w:bottom w:w="0" w:type="dxa"/>
              <w:right w:w="15" w:type="dxa"/>
            </w:tcMar>
            <w:vAlign w:val="center"/>
          </w:tcPr>
          <w:p w14:paraId="6B8193B7" w14:textId="0788DFEE" w:rsidR="00986256" w:rsidRPr="00575663" w:rsidRDefault="00112561" w:rsidP="00986256">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251,5</w:t>
            </w:r>
          </w:p>
        </w:tc>
        <w:tc>
          <w:tcPr>
            <w:tcW w:w="914" w:type="dxa"/>
            <w:tcBorders>
              <w:top w:val="single" w:sz="12" w:space="0" w:color="B4C6E7"/>
              <w:left w:val="nil"/>
              <w:bottom w:val="nil"/>
              <w:right w:val="nil"/>
            </w:tcBorders>
          </w:tcPr>
          <w:p w14:paraId="650CB45C" w14:textId="7EFD3E39" w:rsidR="00986256" w:rsidRPr="00575663" w:rsidRDefault="00112561" w:rsidP="00986256">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w:t>
            </w:r>
          </w:p>
        </w:tc>
      </w:tr>
      <w:tr w:rsidR="00986256" w:rsidRPr="00112092" w14:paraId="2092BA28" w14:textId="77777777" w:rsidTr="000E07BA">
        <w:trPr>
          <w:trHeight w:val="252"/>
          <w:jc w:val="center"/>
        </w:trPr>
        <w:tc>
          <w:tcPr>
            <w:tcW w:w="2907" w:type="dxa"/>
            <w:tcBorders>
              <w:top w:val="nil"/>
              <w:left w:val="nil"/>
              <w:bottom w:val="nil"/>
              <w:right w:val="nil"/>
            </w:tcBorders>
            <w:tcMar>
              <w:top w:w="15" w:type="dxa"/>
              <w:left w:w="15" w:type="dxa"/>
              <w:bottom w:w="0" w:type="dxa"/>
              <w:right w:w="15" w:type="dxa"/>
            </w:tcMar>
            <w:vAlign w:val="center"/>
          </w:tcPr>
          <w:p w14:paraId="70C9EDD9" w14:textId="77777777" w:rsidR="00986256" w:rsidRPr="00922D3A" w:rsidRDefault="00986256" w:rsidP="00986256">
            <w:pPr>
              <w:spacing w:after="0"/>
              <w:rPr>
                <w:rFonts w:ascii="Calibri" w:eastAsia="Calibri" w:hAnsi="Calibri" w:cs="Calibri"/>
                <w:b/>
                <w:color w:val="000000"/>
                <w:sz w:val="18"/>
                <w:szCs w:val="18"/>
              </w:rPr>
            </w:pPr>
            <w:r w:rsidRPr="00922D3A">
              <w:rPr>
                <w:rFonts w:ascii="Calibri" w:eastAsia="Calibri" w:hAnsi="Calibri" w:cs="Calibri"/>
                <w:b/>
                <w:color w:val="000000"/>
                <w:sz w:val="18"/>
                <w:szCs w:val="18"/>
              </w:rPr>
              <w:t>EXHIBITIONS</w:t>
            </w:r>
          </w:p>
        </w:tc>
        <w:tc>
          <w:tcPr>
            <w:tcW w:w="1006" w:type="dxa"/>
            <w:tcBorders>
              <w:top w:val="nil"/>
              <w:left w:val="nil"/>
              <w:bottom w:val="nil"/>
              <w:right w:val="nil"/>
            </w:tcBorders>
          </w:tcPr>
          <w:p w14:paraId="0DB68B28" w14:textId="1A6AE2DD"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112,7</w:t>
            </w:r>
          </w:p>
        </w:tc>
        <w:tc>
          <w:tcPr>
            <w:tcW w:w="1141" w:type="dxa"/>
            <w:tcBorders>
              <w:top w:val="nil"/>
              <w:left w:val="nil"/>
              <w:bottom w:val="nil"/>
              <w:right w:val="nil"/>
            </w:tcBorders>
            <w:shd w:val="clear" w:color="000000" w:fill="FFFFFF"/>
            <w:tcMar>
              <w:top w:w="15" w:type="dxa"/>
              <w:left w:w="15" w:type="dxa"/>
              <w:bottom w:w="0" w:type="dxa"/>
              <w:right w:w="15" w:type="dxa"/>
            </w:tcMar>
          </w:tcPr>
          <w:p w14:paraId="2F05319C" w14:textId="0D975E22"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99,8</w:t>
            </w:r>
          </w:p>
        </w:tc>
        <w:tc>
          <w:tcPr>
            <w:tcW w:w="1002" w:type="dxa"/>
            <w:tcBorders>
              <w:top w:val="nil"/>
              <w:left w:val="nil"/>
              <w:bottom w:val="nil"/>
              <w:right w:val="nil"/>
            </w:tcBorders>
          </w:tcPr>
          <w:p w14:paraId="754CEA5C" w14:textId="2617C041"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123,3</w:t>
            </w:r>
          </w:p>
        </w:tc>
        <w:tc>
          <w:tcPr>
            <w:tcW w:w="1142" w:type="dxa"/>
            <w:tcBorders>
              <w:top w:val="nil"/>
              <w:left w:val="nil"/>
              <w:bottom w:val="nil"/>
              <w:right w:val="nil"/>
            </w:tcBorders>
            <w:shd w:val="clear" w:color="000000" w:fill="F2F2F2"/>
            <w:tcMar>
              <w:top w:w="15" w:type="dxa"/>
              <w:left w:w="15" w:type="dxa"/>
              <w:bottom w:w="0" w:type="dxa"/>
              <w:right w:w="15" w:type="dxa"/>
            </w:tcMar>
            <w:vAlign w:val="center"/>
          </w:tcPr>
          <w:p w14:paraId="22C7D092" w14:textId="25E9CDB9" w:rsidR="00986256" w:rsidRPr="00575663" w:rsidRDefault="00112561" w:rsidP="00986256">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93,7</w:t>
            </w:r>
          </w:p>
        </w:tc>
        <w:tc>
          <w:tcPr>
            <w:tcW w:w="914" w:type="dxa"/>
            <w:tcBorders>
              <w:top w:val="nil"/>
              <w:left w:val="nil"/>
              <w:bottom w:val="nil"/>
              <w:right w:val="nil"/>
            </w:tcBorders>
            <w:vAlign w:val="center"/>
          </w:tcPr>
          <w:p w14:paraId="66994256" w14:textId="1DF1416B" w:rsidR="00986256" w:rsidRPr="00575663" w:rsidRDefault="00112561" w:rsidP="00986256">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w:t>
            </w:r>
          </w:p>
        </w:tc>
      </w:tr>
      <w:tr w:rsidR="00986256" w:rsidRPr="00112092" w14:paraId="3B349B20" w14:textId="77777777" w:rsidTr="000E07BA">
        <w:trPr>
          <w:trHeight w:val="252"/>
          <w:jc w:val="center"/>
        </w:trPr>
        <w:tc>
          <w:tcPr>
            <w:tcW w:w="2907" w:type="dxa"/>
            <w:tcBorders>
              <w:top w:val="nil"/>
              <w:left w:val="nil"/>
              <w:right w:val="nil"/>
            </w:tcBorders>
            <w:tcMar>
              <w:top w:w="15" w:type="dxa"/>
              <w:left w:w="15" w:type="dxa"/>
              <w:bottom w:w="0" w:type="dxa"/>
              <w:right w:w="15" w:type="dxa"/>
            </w:tcMar>
            <w:vAlign w:val="center"/>
          </w:tcPr>
          <w:p w14:paraId="37FC4D00" w14:textId="77777777" w:rsidR="00986256" w:rsidRPr="00922D3A" w:rsidRDefault="00986256" w:rsidP="00986256">
            <w:pPr>
              <w:spacing w:after="0"/>
              <w:rPr>
                <w:rFonts w:ascii="Calibri" w:eastAsia="Calibri" w:hAnsi="Calibri" w:cs="Calibri"/>
                <w:b/>
                <w:color w:val="000000"/>
                <w:sz w:val="18"/>
                <w:szCs w:val="18"/>
              </w:rPr>
            </w:pPr>
            <w:r w:rsidRPr="00922D3A">
              <w:rPr>
                <w:rFonts w:ascii="Calibri" w:eastAsia="Calibri" w:hAnsi="Calibri" w:cs="Calibri"/>
                <w:b/>
                <w:color w:val="000000"/>
                <w:sz w:val="18"/>
                <w:szCs w:val="18"/>
              </w:rPr>
              <w:t>VENUES</w:t>
            </w:r>
          </w:p>
        </w:tc>
        <w:tc>
          <w:tcPr>
            <w:tcW w:w="1006" w:type="dxa"/>
            <w:tcBorders>
              <w:top w:val="nil"/>
              <w:left w:val="nil"/>
              <w:right w:val="nil"/>
            </w:tcBorders>
          </w:tcPr>
          <w:p w14:paraId="6522C2E1" w14:textId="7B93834C"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88,0</w:t>
            </w:r>
          </w:p>
        </w:tc>
        <w:tc>
          <w:tcPr>
            <w:tcW w:w="1141" w:type="dxa"/>
            <w:tcBorders>
              <w:top w:val="nil"/>
              <w:left w:val="nil"/>
              <w:right w:val="nil"/>
            </w:tcBorders>
            <w:shd w:val="clear" w:color="000000" w:fill="FFFFFF"/>
            <w:tcMar>
              <w:top w:w="15" w:type="dxa"/>
              <w:left w:w="15" w:type="dxa"/>
              <w:bottom w:w="0" w:type="dxa"/>
              <w:right w:w="15" w:type="dxa"/>
            </w:tcMar>
          </w:tcPr>
          <w:p w14:paraId="019B0F54" w14:textId="3EACFF04"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94,2</w:t>
            </w:r>
          </w:p>
        </w:tc>
        <w:tc>
          <w:tcPr>
            <w:tcW w:w="1002" w:type="dxa"/>
            <w:tcBorders>
              <w:top w:val="nil"/>
              <w:left w:val="nil"/>
              <w:right w:val="nil"/>
            </w:tcBorders>
          </w:tcPr>
          <w:p w14:paraId="34A7B7F9" w14:textId="1B0A851B"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111,2</w:t>
            </w:r>
          </w:p>
        </w:tc>
        <w:tc>
          <w:tcPr>
            <w:tcW w:w="1142" w:type="dxa"/>
            <w:tcBorders>
              <w:top w:val="nil"/>
              <w:left w:val="nil"/>
              <w:right w:val="nil"/>
            </w:tcBorders>
            <w:shd w:val="clear" w:color="000000" w:fill="F2F2F2"/>
            <w:tcMar>
              <w:top w:w="15" w:type="dxa"/>
              <w:left w:w="15" w:type="dxa"/>
              <w:bottom w:w="0" w:type="dxa"/>
              <w:right w:w="15" w:type="dxa"/>
            </w:tcMar>
          </w:tcPr>
          <w:p w14:paraId="2149969D" w14:textId="72B36F3C" w:rsidR="00986256" w:rsidRPr="00575663" w:rsidRDefault="00112561" w:rsidP="00986256">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122,8</w:t>
            </w:r>
          </w:p>
        </w:tc>
        <w:tc>
          <w:tcPr>
            <w:tcW w:w="914" w:type="dxa"/>
            <w:tcBorders>
              <w:top w:val="nil"/>
              <w:left w:val="nil"/>
              <w:right w:val="nil"/>
            </w:tcBorders>
            <w:vAlign w:val="center"/>
          </w:tcPr>
          <w:p w14:paraId="1F23CB22" w14:textId="1787D79F" w:rsidR="00986256" w:rsidRPr="00575663" w:rsidRDefault="00112561" w:rsidP="00986256">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r>
      <w:tr w:rsidR="00986256" w:rsidRPr="00112092" w14:paraId="1583C8A4" w14:textId="77777777" w:rsidTr="000E07BA">
        <w:trPr>
          <w:trHeight w:val="252"/>
          <w:jc w:val="center"/>
        </w:trPr>
        <w:tc>
          <w:tcPr>
            <w:tcW w:w="2907" w:type="dxa"/>
            <w:tcBorders>
              <w:top w:val="nil"/>
              <w:left w:val="nil"/>
              <w:bottom w:val="single" w:sz="12" w:space="0" w:color="B4C6E7"/>
              <w:right w:val="nil"/>
            </w:tcBorders>
            <w:tcMar>
              <w:top w:w="15" w:type="dxa"/>
              <w:left w:w="15" w:type="dxa"/>
              <w:bottom w:w="0" w:type="dxa"/>
              <w:right w:w="15" w:type="dxa"/>
            </w:tcMar>
            <w:vAlign w:val="center"/>
            <w:hideMark/>
          </w:tcPr>
          <w:p w14:paraId="6C2FEC8F" w14:textId="66009A98" w:rsidR="00986256" w:rsidRPr="00922D3A" w:rsidRDefault="00986256" w:rsidP="00986256">
            <w:pPr>
              <w:spacing w:after="0"/>
              <w:rPr>
                <w:rFonts w:ascii="Calibri" w:eastAsia="Calibri" w:hAnsi="Calibri" w:cs="Calibri"/>
                <w:b/>
                <w:color w:val="000000"/>
                <w:sz w:val="18"/>
                <w:szCs w:val="18"/>
              </w:rPr>
            </w:pPr>
            <w:r w:rsidRPr="00922D3A">
              <w:rPr>
                <w:rFonts w:ascii="Calibri" w:eastAsia="Calibri" w:hAnsi="Calibri" w:cs="Calibri"/>
                <w:b/>
                <w:color w:val="000000"/>
                <w:sz w:val="18"/>
                <w:szCs w:val="18"/>
              </w:rPr>
              <w:t>TOTAL CONSOLID</w:t>
            </w:r>
            <w:r w:rsidR="000E3478">
              <w:rPr>
                <w:rFonts w:ascii="Calibri" w:eastAsia="Calibri" w:hAnsi="Calibri" w:cs="Calibri"/>
                <w:b/>
                <w:color w:val="000000"/>
                <w:sz w:val="18"/>
                <w:szCs w:val="18"/>
              </w:rPr>
              <w:t>É</w:t>
            </w:r>
          </w:p>
        </w:tc>
        <w:tc>
          <w:tcPr>
            <w:tcW w:w="1006" w:type="dxa"/>
            <w:tcBorders>
              <w:top w:val="nil"/>
              <w:left w:val="nil"/>
              <w:bottom w:val="single" w:sz="12" w:space="0" w:color="B4C6E7"/>
              <w:right w:val="nil"/>
            </w:tcBorders>
          </w:tcPr>
          <w:p w14:paraId="05930883" w14:textId="276AAD26"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350,9</w:t>
            </w:r>
          </w:p>
        </w:tc>
        <w:tc>
          <w:tcPr>
            <w:tcW w:w="1141" w:type="dxa"/>
            <w:tcBorders>
              <w:top w:val="nil"/>
              <w:left w:val="nil"/>
              <w:bottom w:val="single" w:sz="12" w:space="0" w:color="B4C6E7"/>
              <w:right w:val="nil"/>
            </w:tcBorders>
            <w:shd w:val="clear" w:color="000000" w:fill="FFFFFF"/>
            <w:tcMar>
              <w:top w:w="15" w:type="dxa"/>
              <w:left w:w="15" w:type="dxa"/>
              <w:bottom w:w="0" w:type="dxa"/>
              <w:right w:w="15" w:type="dxa"/>
            </w:tcMar>
            <w:hideMark/>
          </w:tcPr>
          <w:p w14:paraId="74BA460E" w14:textId="77D9ACCD"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386,3</w:t>
            </w:r>
          </w:p>
        </w:tc>
        <w:tc>
          <w:tcPr>
            <w:tcW w:w="1002" w:type="dxa"/>
            <w:tcBorders>
              <w:top w:val="nil"/>
              <w:left w:val="nil"/>
              <w:bottom w:val="single" w:sz="12" w:space="0" w:color="B4C6E7"/>
              <w:right w:val="nil"/>
            </w:tcBorders>
          </w:tcPr>
          <w:p w14:paraId="291E7755" w14:textId="18EC2638" w:rsidR="00986256" w:rsidRPr="00986256" w:rsidRDefault="00986256" w:rsidP="00986256">
            <w:pPr>
              <w:spacing w:after="0"/>
              <w:jc w:val="center"/>
              <w:rPr>
                <w:rFonts w:ascii="Calibri" w:eastAsia="Calibri" w:hAnsi="Calibri" w:cs="Calibri"/>
                <w:bCs/>
                <w:color w:val="000000"/>
                <w:sz w:val="20"/>
                <w:szCs w:val="20"/>
              </w:rPr>
            </w:pPr>
            <w:r w:rsidRPr="00986256">
              <w:rPr>
                <w:rFonts w:ascii="Calibri" w:eastAsia="Calibri" w:hAnsi="Calibri" w:cs="Calibri"/>
                <w:bCs/>
                <w:color w:val="000000"/>
                <w:sz w:val="20"/>
                <w:szCs w:val="20"/>
              </w:rPr>
              <w:t>429,7</w:t>
            </w:r>
          </w:p>
        </w:tc>
        <w:tc>
          <w:tcPr>
            <w:tcW w:w="1142" w:type="dxa"/>
            <w:tcBorders>
              <w:top w:val="nil"/>
              <w:left w:val="nil"/>
              <w:bottom w:val="single" w:sz="12" w:space="0" w:color="B4C6E7"/>
              <w:right w:val="nil"/>
            </w:tcBorders>
            <w:shd w:val="clear" w:color="000000" w:fill="F2F2F2"/>
            <w:tcMar>
              <w:top w:w="15" w:type="dxa"/>
              <w:left w:w="15" w:type="dxa"/>
              <w:bottom w:w="0" w:type="dxa"/>
              <w:right w:w="15" w:type="dxa"/>
            </w:tcMar>
            <w:vAlign w:val="center"/>
          </w:tcPr>
          <w:p w14:paraId="10D4AF41" w14:textId="66B35CB2" w:rsidR="00986256" w:rsidRPr="00575663" w:rsidRDefault="00112561" w:rsidP="00986256">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468,1</w:t>
            </w:r>
          </w:p>
        </w:tc>
        <w:tc>
          <w:tcPr>
            <w:tcW w:w="914" w:type="dxa"/>
            <w:tcBorders>
              <w:top w:val="nil"/>
              <w:left w:val="nil"/>
              <w:bottom w:val="single" w:sz="12" w:space="0" w:color="B4C6E7"/>
              <w:right w:val="nil"/>
            </w:tcBorders>
          </w:tcPr>
          <w:p w14:paraId="4A540D01" w14:textId="69DD25D8" w:rsidR="00986256" w:rsidRPr="00575663" w:rsidRDefault="00112561" w:rsidP="00986256">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r>
    </w:tbl>
    <w:p w14:paraId="401E337E" w14:textId="77777777" w:rsidR="00F260A7" w:rsidRPr="00112092" w:rsidRDefault="00F260A7" w:rsidP="00112092">
      <w:pPr>
        <w:jc w:val="both"/>
        <w:rPr>
          <w:rFonts w:ascii="Calibri" w:eastAsia="Calibri" w:hAnsi="Calibri" w:cs="Arial"/>
        </w:rPr>
      </w:pPr>
    </w:p>
    <w:p w14:paraId="4A44AE98" w14:textId="77777777" w:rsidR="00112092" w:rsidRPr="00112092" w:rsidRDefault="00112092" w:rsidP="00112092">
      <w:pPr>
        <w:shd w:val="clear" w:color="auto" w:fill="DEEAF6"/>
        <w:jc w:val="center"/>
        <w:rPr>
          <w:rFonts w:ascii="Montserrat" w:eastAsia="Calibri" w:hAnsi="Montserrat" w:cs="Calibri"/>
          <w:b/>
          <w:bCs/>
        </w:rPr>
      </w:pPr>
      <w:r w:rsidRPr="00112092">
        <w:rPr>
          <w:rFonts w:ascii="Montserrat" w:eastAsia="Calibri" w:hAnsi="Montserrat" w:cs="Calibri"/>
          <w:b/>
          <w:bCs/>
        </w:rPr>
        <w:t xml:space="preserve">PROCHAINS RENDEZ-VOUS </w:t>
      </w:r>
    </w:p>
    <w:p w14:paraId="47EAC719" w14:textId="6E151776" w:rsidR="00112092" w:rsidRPr="00922D3A" w:rsidRDefault="00112092" w:rsidP="00112092">
      <w:pPr>
        <w:numPr>
          <w:ilvl w:val="0"/>
          <w:numId w:val="1"/>
        </w:numPr>
        <w:contextualSpacing/>
        <w:jc w:val="both"/>
        <w:rPr>
          <w:rFonts w:ascii="Calibri" w:eastAsia="Calibri" w:hAnsi="Calibri" w:cs="Calibri"/>
        </w:rPr>
      </w:pPr>
      <w:r w:rsidRPr="00922D3A">
        <w:rPr>
          <w:rFonts w:ascii="Calibri" w:eastAsia="Calibri" w:hAnsi="Calibri" w:cs="Calibri"/>
        </w:rPr>
        <w:t>Assemblée générale des actionnaires : 2</w:t>
      </w:r>
      <w:r w:rsidR="00986256">
        <w:rPr>
          <w:rFonts w:ascii="Calibri" w:eastAsia="Calibri" w:hAnsi="Calibri" w:cs="Calibri"/>
        </w:rPr>
        <w:t>9</w:t>
      </w:r>
      <w:r w:rsidRPr="00922D3A">
        <w:rPr>
          <w:rFonts w:ascii="Calibri" w:eastAsia="Calibri" w:hAnsi="Calibri" w:cs="Calibri"/>
        </w:rPr>
        <w:t xml:space="preserve"> avril </w:t>
      </w:r>
      <w:r w:rsidR="00986256">
        <w:rPr>
          <w:rFonts w:ascii="Calibri" w:eastAsia="Calibri" w:hAnsi="Calibri" w:cs="Calibri"/>
        </w:rPr>
        <w:t>2026</w:t>
      </w:r>
    </w:p>
    <w:p w14:paraId="14E4E7AC" w14:textId="292E3F0D" w:rsidR="00112092" w:rsidRDefault="00112092" w:rsidP="00112092">
      <w:pPr>
        <w:numPr>
          <w:ilvl w:val="0"/>
          <w:numId w:val="1"/>
        </w:numPr>
        <w:contextualSpacing/>
        <w:jc w:val="both"/>
        <w:rPr>
          <w:rFonts w:ascii="Calibri" w:eastAsia="Calibri" w:hAnsi="Calibri" w:cs="Calibri"/>
        </w:rPr>
      </w:pPr>
      <w:r w:rsidRPr="00922D3A">
        <w:rPr>
          <w:rFonts w:ascii="Calibri" w:eastAsia="Calibri" w:hAnsi="Calibri" w:cs="Calibri"/>
        </w:rPr>
        <w:t xml:space="preserve">Chiffre d’affaires </w:t>
      </w:r>
      <w:r w:rsidR="00825A58">
        <w:rPr>
          <w:rFonts w:ascii="Calibri" w:eastAsia="Calibri" w:hAnsi="Calibri" w:cs="Calibri"/>
        </w:rPr>
        <w:t>du 2</w:t>
      </w:r>
      <w:r w:rsidR="00825A58" w:rsidRPr="00825A58">
        <w:rPr>
          <w:rFonts w:ascii="Calibri" w:eastAsia="Calibri" w:hAnsi="Calibri" w:cs="Calibri"/>
          <w:vertAlign w:val="superscript"/>
        </w:rPr>
        <w:t>ème</w:t>
      </w:r>
      <w:r w:rsidR="00825A58">
        <w:rPr>
          <w:rFonts w:ascii="Calibri" w:eastAsia="Calibri" w:hAnsi="Calibri" w:cs="Calibri"/>
        </w:rPr>
        <w:t xml:space="preserve"> trimestre </w:t>
      </w:r>
      <w:r w:rsidR="00986256">
        <w:rPr>
          <w:rFonts w:ascii="Calibri" w:eastAsia="Calibri" w:hAnsi="Calibri" w:cs="Calibri"/>
        </w:rPr>
        <w:t>2026</w:t>
      </w:r>
      <w:r w:rsidR="00825A58">
        <w:rPr>
          <w:rFonts w:ascii="Calibri" w:eastAsia="Calibri" w:hAnsi="Calibri" w:cs="Calibri"/>
        </w:rPr>
        <w:t xml:space="preserve"> et résultat </w:t>
      </w:r>
      <w:r w:rsidRPr="00922D3A">
        <w:rPr>
          <w:rFonts w:ascii="Calibri" w:eastAsia="Calibri" w:hAnsi="Calibri" w:cs="Calibri"/>
        </w:rPr>
        <w:t xml:space="preserve">du </w:t>
      </w:r>
      <w:r w:rsidR="00825A58">
        <w:rPr>
          <w:rFonts w:ascii="Calibri" w:eastAsia="Calibri" w:hAnsi="Calibri" w:cs="Calibri"/>
        </w:rPr>
        <w:t>1</w:t>
      </w:r>
      <w:r w:rsidR="00825A58" w:rsidRPr="00825A58">
        <w:rPr>
          <w:rFonts w:ascii="Calibri" w:eastAsia="Calibri" w:hAnsi="Calibri" w:cs="Calibri"/>
          <w:vertAlign w:val="superscript"/>
        </w:rPr>
        <w:t>er</w:t>
      </w:r>
      <w:r w:rsidR="00825A58">
        <w:rPr>
          <w:rFonts w:ascii="Calibri" w:eastAsia="Calibri" w:hAnsi="Calibri" w:cs="Calibri"/>
        </w:rPr>
        <w:t xml:space="preserve"> semestre</w:t>
      </w:r>
      <w:r w:rsidRPr="00922D3A">
        <w:rPr>
          <w:rFonts w:ascii="Calibri" w:eastAsia="Calibri" w:hAnsi="Calibri" w:cs="Calibri"/>
        </w:rPr>
        <w:t xml:space="preserve"> </w:t>
      </w:r>
      <w:r w:rsidR="00986256">
        <w:rPr>
          <w:rFonts w:ascii="Calibri" w:eastAsia="Calibri" w:hAnsi="Calibri" w:cs="Calibri"/>
        </w:rPr>
        <w:t>2026</w:t>
      </w:r>
      <w:r w:rsidRPr="00922D3A">
        <w:rPr>
          <w:rFonts w:ascii="Calibri" w:eastAsia="Calibri" w:hAnsi="Calibri" w:cs="Calibri"/>
        </w:rPr>
        <w:t xml:space="preserve"> : </w:t>
      </w:r>
      <w:r w:rsidR="00693911">
        <w:rPr>
          <w:rFonts w:ascii="Calibri" w:eastAsia="Calibri" w:hAnsi="Calibri" w:cs="Calibri"/>
        </w:rPr>
        <w:t>2</w:t>
      </w:r>
      <w:r w:rsidR="00986256">
        <w:rPr>
          <w:rFonts w:ascii="Calibri" w:eastAsia="Calibri" w:hAnsi="Calibri" w:cs="Calibri"/>
        </w:rPr>
        <w:t>2</w:t>
      </w:r>
      <w:r w:rsidRPr="00922D3A">
        <w:rPr>
          <w:rFonts w:ascii="Calibri" w:eastAsia="Calibri" w:hAnsi="Calibri" w:cs="Calibri"/>
        </w:rPr>
        <w:t xml:space="preserve"> juillet </w:t>
      </w:r>
      <w:r w:rsidR="00986256">
        <w:rPr>
          <w:rFonts w:ascii="Calibri" w:eastAsia="Calibri" w:hAnsi="Calibri" w:cs="Calibri"/>
        </w:rPr>
        <w:t>2026</w:t>
      </w:r>
    </w:p>
    <w:p w14:paraId="4A7A75EF" w14:textId="1C71DAED" w:rsidR="00E432C8" w:rsidRPr="00922D3A" w:rsidRDefault="00E432C8" w:rsidP="00112092">
      <w:pPr>
        <w:numPr>
          <w:ilvl w:val="0"/>
          <w:numId w:val="1"/>
        </w:numPr>
        <w:contextualSpacing/>
        <w:jc w:val="both"/>
        <w:rPr>
          <w:rFonts w:ascii="Calibri" w:eastAsia="Calibri" w:hAnsi="Calibri" w:cs="Calibri"/>
        </w:rPr>
      </w:pPr>
      <w:r w:rsidRPr="00922D3A">
        <w:rPr>
          <w:rFonts w:ascii="Calibri" w:eastAsia="Calibri" w:hAnsi="Calibri" w:cs="Calibri"/>
        </w:rPr>
        <w:t xml:space="preserve">Chiffre d’affaires du </w:t>
      </w:r>
      <w:r>
        <w:rPr>
          <w:rFonts w:ascii="Calibri" w:eastAsia="Calibri" w:hAnsi="Calibri" w:cs="Calibri"/>
        </w:rPr>
        <w:t>3</w:t>
      </w:r>
      <w:r w:rsidR="007123C8">
        <w:rPr>
          <w:rFonts w:ascii="Calibri" w:eastAsia="Calibri" w:hAnsi="Calibri" w:cs="Calibri"/>
          <w:vertAlign w:val="superscript"/>
        </w:rPr>
        <w:t>ème</w:t>
      </w:r>
      <w:r w:rsidRPr="00922D3A">
        <w:rPr>
          <w:rFonts w:ascii="Calibri" w:eastAsia="Calibri" w:hAnsi="Calibri" w:cs="Calibri"/>
        </w:rPr>
        <w:t xml:space="preserve"> trimestre </w:t>
      </w:r>
      <w:r w:rsidR="00986256">
        <w:rPr>
          <w:rFonts w:ascii="Calibri" w:eastAsia="Calibri" w:hAnsi="Calibri" w:cs="Calibri"/>
        </w:rPr>
        <w:t>2026</w:t>
      </w:r>
      <w:r>
        <w:rPr>
          <w:rFonts w:ascii="Calibri" w:eastAsia="Calibri" w:hAnsi="Calibri" w:cs="Calibri"/>
        </w:rPr>
        <w:t> :</w:t>
      </w:r>
      <w:r w:rsidR="00E433DF">
        <w:rPr>
          <w:rFonts w:ascii="Calibri" w:eastAsia="Calibri" w:hAnsi="Calibri" w:cs="Calibri"/>
        </w:rPr>
        <w:t xml:space="preserve"> 1</w:t>
      </w:r>
      <w:r w:rsidR="00986256">
        <w:rPr>
          <w:rFonts w:ascii="Calibri" w:eastAsia="Calibri" w:hAnsi="Calibri" w:cs="Calibri"/>
        </w:rPr>
        <w:t>4</w:t>
      </w:r>
      <w:r w:rsidR="00E433DF">
        <w:rPr>
          <w:rFonts w:ascii="Calibri" w:eastAsia="Calibri" w:hAnsi="Calibri" w:cs="Calibri"/>
        </w:rPr>
        <w:t xml:space="preserve"> octobre </w:t>
      </w:r>
      <w:r w:rsidR="00986256">
        <w:rPr>
          <w:rFonts w:ascii="Calibri" w:eastAsia="Calibri" w:hAnsi="Calibri" w:cs="Calibri"/>
        </w:rPr>
        <w:t>2026</w:t>
      </w:r>
    </w:p>
    <w:p w14:paraId="39729A59" w14:textId="50ADB635" w:rsidR="00112092" w:rsidRPr="00112092" w:rsidRDefault="004D1681" w:rsidP="002301DC">
      <w:pPr>
        <w:spacing w:line="278" w:lineRule="auto"/>
        <w:rPr>
          <w:rFonts w:ascii="Calibri" w:eastAsia="Calibri" w:hAnsi="Calibri" w:cs="Calibri"/>
        </w:rPr>
      </w:pPr>
      <w:r>
        <w:rPr>
          <w:rFonts w:ascii="Calibri" w:eastAsia="Calibri" w:hAnsi="Calibri" w:cs="Calibri"/>
        </w:rPr>
        <w:br w:type="page"/>
      </w:r>
    </w:p>
    <w:tbl>
      <w:tblPr>
        <w:tblpPr w:leftFromText="141" w:rightFromText="141" w:vertAnchor="text" w:horzAnchor="margin" w:tblpY="18"/>
        <w:tblW w:w="9356" w:type="dxa"/>
        <w:tblBorders>
          <w:bottom w:val="single" w:sz="18" w:space="0" w:color="9CC2E5"/>
        </w:tblBorders>
        <w:tblCellMar>
          <w:left w:w="70" w:type="dxa"/>
          <w:right w:w="70" w:type="dxa"/>
        </w:tblCellMar>
        <w:tblLook w:val="0000" w:firstRow="0" w:lastRow="0" w:firstColumn="0" w:lastColumn="0" w:noHBand="0" w:noVBand="0"/>
      </w:tblPr>
      <w:tblGrid>
        <w:gridCol w:w="9356"/>
      </w:tblGrid>
      <w:tr w:rsidR="00112092" w:rsidRPr="00112092" w14:paraId="25D066F9" w14:textId="77777777" w:rsidTr="00E62067">
        <w:trPr>
          <w:trHeight w:val="454"/>
        </w:trPr>
        <w:tc>
          <w:tcPr>
            <w:tcW w:w="9356" w:type="dxa"/>
            <w:vAlign w:val="center"/>
          </w:tcPr>
          <w:p w14:paraId="2121B95A" w14:textId="111A232A" w:rsidR="00112092" w:rsidRPr="00D8350A" w:rsidRDefault="00112092" w:rsidP="00E62067">
            <w:pPr>
              <w:spacing w:before="100" w:beforeAutospacing="1" w:after="100" w:afterAutospacing="1"/>
              <w:jc w:val="center"/>
              <w:rPr>
                <w:rFonts w:ascii="Montserrat" w:eastAsia="Calibri" w:hAnsi="Montserrat" w:cs="Calibri"/>
                <w:b/>
                <w:caps/>
              </w:rPr>
            </w:pPr>
            <w:r w:rsidRPr="00D8350A">
              <w:rPr>
                <w:rFonts w:ascii="Montserrat" w:eastAsia="Calibri" w:hAnsi="Montserrat" w:cs="Calibri"/>
                <w:b/>
                <w:caps/>
              </w:rPr>
              <w:lastRenderedPageBreak/>
              <w:t>à propos de GL</w:t>
            </w:r>
            <w:r w:rsidR="001E11AC" w:rsidRPr="00D8350A">
              <w:rPr>
                <w:rFonts w:ascii="Montserrat" w:eastAsia="Calibri" w:hAnsi="Montserrat" w:cs="Calibri"/>
                <w:b/>
                <w:caps/>
              </w:rPr>
              <w:t xml:space="preserve"> EVENTS</w:t>
            </w:r>
            <w:r w:rsidRPr="00D8350A">
              <w:rPr>
                <w:rFonts w:ascii="Montserrat" w:eastAsia="Calibri" w:hAnsi="Montserrat" w:cs="Calibri"/>
                <w:b/>
                <w:caps/>
              </w:rPr>
              <w:t> :</w:t>
            </w:r>
          </w:p>
        </w:tc>
      </w:tr>
    </w:tbl>
    <w:p w14:paraId="470B178D" w14:textId="77777777" w:rsidR="00112092" w:rsidRPr="00D8350A" w:rsidRDefault="00112092" w:rsidP="00112092">
      <w:pPr>
        <w:jc w:val="center"/>
        <w:rPr>
          <w:rFonts w:ascii="Calibri" w:eastAsia="Calibri" w:hAnsi="Calibri" w:cs="Calibri"/>
          <w:b/>
          <w:color w:val="000000"/>
        </w:rPr>
      </w:pPr>
      <w:hyperlink r:id="rId11" w:history="1">
        <w:r w:rsidRPr="00D8350A">
          <w:rPr>
            <w:rFonts w:ascii="Calibri" w:eastAsia="Calibri" w:hAnsi="Calibri" w:cs="Calibri"/>
            <w:color w:val="000000"/>
            <w:u w:val="single"/>
          </w:rPr>
          <w:t>www.gl-events.com</w:t>
        </w:r>
      </w:hyperlink>
    </w:p>
    <w:p w14:paraId="0F9365CD" w14:textId="77777777" w:rsidR="00112092" w:rsidRPr="00D8350A" w:rsidRDefault="00112092" w:rsidP="00112092">
      <w:pPr>
        <w:jc w:val="center"/>
        <w:rPr>
          <w:rFonts w:ascii="Calibri" w:eastAsia="Calibri" w:hAnsi="Calibri" w:cs="Calibri"/>
          <w:b/>
          <w:color w:val="000000"/>
        </w:rPr>
      </w:pPr>
      <w:r w:rsidRPr="00D8350A">
        <w:rPr>
          <w:rFonts w:ascii="Calibri" w:eastAsia="Calibri" w:hAnsi="Calibri" w:cs="Calibri"/>
          <w:b/>
          <w:caps/>
          <w:noProof/>
        </w:rPr>
        <w:drawing>
          <wp:inline distT="0" distB="0" distL="0" distR="0" wp14:anchorId="24401D62" wp14:editId="070751C3">
            <wp:extent cx="236220" cy="241276"/>
            <wp:effectExtent l="0" t="0" r="0" b="6985"/>
            <wp:docPr id="643496071" name="Picture 64349607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496071" name="Picture 643496071">
                      <a:hlinkClick r:id="rId12"/>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9524" t="9524" r="9524" b="7791"/>
                    <a:stretch/>
                  </pic:blipFill>
                  <pic:spPr bwMode="auto">
                    <a:xfrm>
                      <a:off x="0" y="0"/>
                      <a:ext cx="245280" cy="250529"/>
                    </a:xfrm>
                    <a:prstGeom prst="rect">
                      <a:avLst/>
                    </a:prstGeom>
                    <a:noFill/>
                    <a:ln>
                      <a:noFill/>
                    </a:ln>
                    <a:extLst>
                      <a:ext uri="{53640926-AAD7-44D8-BBD7-CCE9431645EC}">
                        <a14:shadowObscured xmlns:a14="http://schemas.microsoft.com/office/drawing/2010/main"/>
                      </a:ext>
                    </a:extLst>
                  </pic:spPr>
                </pic:pic>
              </a:graphicData>
            </a:graphic>
          </wp:inline>
        </w:drawing>
      </w:r>
      <w:r w:rsidRPr="00D8350A">
        <w:rPr>
          <w:rFonts w:ascii="Calibri" w:eastAsia="Calibri" w:hAnsi="Calibri" w:cs="Calibri"/>
          <w:b/>
          <w:color w:val="000000"/>
        </w:rPr>
        <w:t xml:space="preserve"> </w:t>
      </w:r>
      <w:r w:rsidRPr="00D8350A">
        <w:rPr>
          <w:rFonts w:ascii="Calibri" w:eastAsia="Calibri" w:hAnsi="Calibri" w:cs="Calibri"/>
          <w:b/>
          <w:caps/>
          <w:noProof/>
        </w:rPr>
        <w:drawing>
          <wp:inline distT="0" distB="0" distL="0" distR="0" wp14:anchorId="74E75C40" wp14:editId="6ACB0878">
            <wp:extent cx="259080" cy="251460"/>
            <wp:effectExtent l="0" t="0" r="7620" b="0"/>
            <wp:docPr id="972590342" name="Picture 97259034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51460"/>
                    </a:xfrm>
                    <a:prstGeom prst="rect">
                      <a:avLst/>
                    </a:prstGeom>
                    <a:noFill/>
                    <a:ln>
                      <a:noFill/>
                    </a:ln>
                  </pic:spPr>
                </pic:pic>
              </a:graphicData>
            </a:graphic>
          </wp:inline>
        </w:drawing>
      </w:r>
      <w:r w:rsidRPr="00D8350A">
        <w:rPr>
          <w:rFonts w:ascii="Calibri" w:eastAsia="Calibri" w:hAnsi="Calibri" w:cs="Calibri"/>
          <w:b/>
          <w:color w:val="000000"/>
        </w:rPr>
        <w:t xml:space="preserve"> </w:t>
      </w:r>
      <w:r w:rsidRPr="00D8350A">
        <w:rPr>
          <w:rFonts w:ascii="Calibri" w:eastAsia="Calibri" w:hAnsi="Calibri" w:cs="Calibri"/>
          <w:b/>
          <w:caps/>
          <w:noProof/>
        </w:rPr>
        <w:drawing>
          <wp:inline distT="0" distB="0" distL="0" distR="0" wp14:anchorId="0A10E24D" wp14:editId="44C65D71">
            <wp:extent cx="266700" cy="259080"/>
            <wp:effectExtent l="0" t="0" r="0" b="7620"/>
            <wp:docPr id="612084980" name="Picture 61208498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l="2872" t="3682" r="3223" b="9991"/>
                    <a:stretch>
                      <a:fillRect/>
                    </a:stretch>
                  </pic:blipFill>
                  <pic:spPr bwMode="auto">
                    <a:xfrm>
                      <a:off x="0" y="0"/>
                      <a:ext cx="266700" cy="259080"/>
                    </a:xfrm>
                    <a:prstGeom prst="rect">
                      <a:avLst/>
                    </a:prstGeom>
                    <a:noFill/>
                    <a:ln>
                      <a:noFill/>
                    </a:ln>
                  </pic:spPr>
                </pic:pic>
              </a:graphicData>
            </a:graphic>
          </wp:inline>
        </w:drawing>
      </w:r>
      <w:r w:rsidRPr="00D8350A">
        <w:rPr>
          <w:rFonts w:ascii="Calibri" w:eastAsia="Calibri" w:hAnsi="Calibri" w:cs="Calibri"/>
          <w:b/>
          <w:color w:val="000000"/>
        </w:rPr>
        <w:t xml:space="preserve"> </w:t>
      </w:r>
      <w:r w:rsidRPr="00D8350A">
        <w:rPr>
          <w:rFonts w:ascii="Calibri" w:eastAsia="Calibri" w:hAnsi="Calibri" w:cs="Calibri"/>
          <w:b/>
          <w:caps/>
          <w:noProof/>
        </w:rPr>
        <w:drawing>
          <wp:inline distT="0" distB="0" distL="0" distR="0" wp14:anchorId="08FB9E1B" wp14:editId="37ED346C">
            <wp:extent cx="251460" cy="251460"/>
            <wp:effectExtent l="0" t="0" r="0" b="0"/>
            <wp:docPr id="422797594" name="Picture 42279759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rsidRPr="00D8350A">
        <w:rPr>
          <w:rFonts w:ascii="Calibri" w:eastAsia="Calibri" w:hAnsi="Calibri" w:cs="Calibri"/>
          <w:b/>
          <w:color w:val="000000"/>
        </w:rPr>
        <w:t xml:space="preserve"> </w:t>
      </w:r>
      <w:r w:rsidRPr="00D8350A">
        <w:rPr>
          <w:rFonts w:ascii="Calibri" w:eastAsia="Calibri" w:hAnsi="Calibri" w:cs="Calibri"/>
          <w:b/>
          <w:caps/>
          <w:noProof/>
        </w:rPr>
        <w:drawing>
          <wp:inline distT="0" distB="0" distL="0" distR="0" wp14:anchorId="2200D912" wp14:editId="1594461B">
            <wp:extent cx="251460" cy="251460"/>
            <wp:effectExtent l="0" t="0" r="0" b="0"/>
            <wp:docPr id="863950476" name="Picture 863950476">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p w14:paraId="24B51A54" w14:textId="743CB532" w:rsidR="00112092" w:rsidRPr="00D8350A" w:rsidRDefault="00112092" w:rsidP="00112092">
      <w:pPr>
        <w:jc w:val="both"/>
        <w:rPr>
          <w:rFonts w:ascii="Calibri" w:eastAsia="Calibri" w:hAnsi="Calibri" w:cs="Calibri"/>
          <w:bCs/>
        </w:rPr>
      </w:pPr>
      <w:r w:rsidRPr="00D8350A">
        <w:rPr>
          <w:rFonts w:ascii="Calibri" w:eastAsia="Calibri" w:hAnsi="Calibri" w:cs="Arial"/>
          <w:noProof/>
        </w:rPr>
        <w:drawing>
          <wp:anchor distT="0" distB="0" distL="114300" distR="114300" simplePos="0" relativeHeight="251658240" behindDoc="0" locked="0" layoutInCell="1" allowOverlap="1" wp14:anchorId="745246FB" wp14:editId="137A0ED6">
            <wp:simplePos x="0" y="0"/>
            <wp:positionH relativeFrom="margin">
              <wp:posOffset>-72390</wp:posOffset>
            </wp:positionH>
            <wp:positionV relativeFrom="paragraph">
              <wp:posOffset>45720</wp:posOffset>
            </wp:positionV>
            <wp:extent cx="540385" cy="540385"/>
            <wp:effectExtent l="0" t="0" r="0" b="0"/>
            <wp:wrapThrough wrapText="bothSides">
              <wp:wrapPolygon edited="0">
                <wp:start x="0" y="0"/>
                <wp:lineTo x="0" y="20559"/>
                <wp:lineTo x="20559" y="20559"/>
                <wp:lineTo x="20559" y="0"/>
                <wp:lineTo x="0" y="0"/>
              </wp:wrapPolygon>
            </wp:wrapThrough>
            <wp:docPr id="1960560536" name="Picture 1960560536" descr="https://encrypted-tbn1.gstatic.com/images?q=tbn:ANd9GcRfoxk8fxPcRRpV4V6Y6dltdAUt-l_BVqYwJgYJZ9PMM3BovATKzGERIQ">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https://encrypted-tbn1.gstatic.com/images?q=tbn:ANd9GcRfoxk8fxPcRRpV4V6Y6dltdAUt-l_BVqYwJgYJZ9PMM3BovATKzGERIQ">
                      <a:hlinkClick r:id="rId22"/>
                    </pic:cNvPr>
                    <pic:cNvPicPr>
                      <a:picLocks noChangeAspect="1" noChangeArrowheads="1"/>
                    </pic:cNvPicPr>
                  </pic:nvPicPr>
                  <pic:blipFill>
                    <a:blip r:embed="rId23">
                      <a:grayscl/>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pic:spPr>
                </pic:pic>
              </a:graphicData>
            </a:graphic>
            <wp14:sizeRelH relativeFrom="page">
              <wp14:pctWidth>0</wp14:pctWidth>
            </wp14:sizeRelH>
            <wp14:sizeRelV relativeFrom="page">
              <wp14:pctHeight>0</wp14:pctHeight>
            </wp14:sizeRelV>
          </wp:anchor>
        </w:drawing>
      </w:r>
      <w:r w:rsidRPr="00D8350A">
        <w:rPr>
          <w:rFonts w:ascii="Calibri" w:eastAsia="Calibri" w:hAnsi="Calibri" w:cs="Calibri"/>
          <w:b/>
          <w:bCs/>
        </w:rPr>
        <w:t>A propos de GL events :</w:t>
      </w:r>
      <w:r w:rsidRPr="00D8350A">
        <w:rPr>
          <w:rFonts w:ascii="Calibri" w:eastAsia="Calibri" w:hAnsi="Calibri" w:cs="Calibri"/>
          <w:bCs/>
        </w:rPr>
        <w:t xml:space="preserve"> Groupe intégré des métiers de l’évènement, GL events est un acteur de référence présent sur les trois grands marchés de l’événementiel : congrès et conventions ; évènements et manifestations, qu’ils soient culturels, sportifs ou politiques ; salons et expositions à destination des professionnels ou du grand public. GL events est organisé autour de 3 grands pôles.</w:t>
      </w:r>
      <w:r w:rsidRPr="00D8350A">
        <w:rPr>
          <w:rFonts w:ascii="Calibri" w:eastAsia="Calibri" w:hAnsi="Calibri" w:cs="Calibri"/>
          <w:b/>
          <w:bCs/>
        </w:rPr>
        <w:t xml:space="preserve"> GL events Live</w:t>
      </w:r>
      <w:r w:rsidRPr="00D8350A">
        <w:rPr>
          <w:rFonts w:ascii="Calibri" w:eastAsia="Calibri" w:hAnsi="Calibri" w:cs="Calibri"/>
          <w:bCs/>
        </w:rPr>
        <w:t xml:space="preserve"> regroupe l’ensemble des métiers de l’événementiel corporate, institutionnel, et sportif. Ses équipes apportent des solutions clés en main, du conseil à la conception, jusqu’à la réalisation. </w:t>
      </w:r>
      <w:r w:rsidRPr="00D8350A">
        <w:rPr>
          <w:rFonts w:ascii="Calibri" w:eastAsia="Calibri" w:hAnsi="Calibri" w:cs="Calibri"/>
          <w:b/>
          <w:bCs/>
        </w:rPr>
        <w:t>GL events Exhibitions</w:t>
      </w:r>
      <w:r w:rsidRPr="00D8350A">
        <w:rPr>
          <w:rFonts w:ascii="Calibri" w:eastAsia="Calibri" w:hAnsi="Calibri" w:cs="Calibri"/>
          <w:bCs/>
        </w:rPr>
        <w:t xml:space="preserve"> pilote et anime plus de </w:t>
      </w:r>
      <w:r w:rsidRPr="00D8350A">
        <w:rPr>
          <w:rFonts w:ascii="Calibri" w:eastAsia="Calibri" w:hAnsi="Calibri" w:cs="Calibri"/>
        </w:rPr>
        <w:t>200</w:t>
      </w:r>
      <w:r w:rsidRPr="00D8350A">
        <w:rPr>
          <w:rFonts w:ascii="Calibri" w:eastAsia="Calibri" w:hAnsi="Calibri" w:cs="Calibri"/>
          <w:bCs/>
        </w:rPr>
        <w:t xml:space="preserve"> salons propriétaires, son portefeuille couvrant de nombreux secteurs : agro-alimentaire, culture, textile/mode, industrie... </w:t>
      </w:r>
      <w:r w:rsidRPr="00D8350A">
        <w:rPr>
          <w:rFonts w:ascii="Calibri" w:eastAsia="Calibri" w:hAnsi="Calibri" w:cs="Calibri"/>
          <w:b/>
          <w:bCs/>
        </w:rPr>
        <w:t>GL events Venues</w:t>
      </w:r>
      <w:r w:rsidRPr="00D8350A">
        <w:rPr>
          <w:rFonts w:ascii="Calibri" w:eastAsia="Calibri" w:hAnsi="Calibri" w:cs="Calibri"/>
          <w:bCs/>
        </w:rPr>
        <w:t xml:space="preserve"> gère le réseau de </w:t>
      </w:r>
      <w:r w:rsidR="00DA041C" w:rsidRPr="00D8350A">
        <w:rPr>
          <w:rFonts w:ascii="Calibri" w:eastAsia="Calibri" w:hAnsi="Calibri" w:cs="Calibri"/>
          <w:bCs/>
        </w:rPr>
        <w:t xml:space="preserve">84 </w:t>
      </w:r>
      <w:r w:rsidRPr="00D8350A">
        <w:rPr>
          <w:rFonts w:ascii="Calibri" w:eastAsia="Calibri" w:hAnsi="Calibri" w:cs="Calibri"/>
          <w:bCs/>
        </w:rPr>
        <w:t>sites événementiels (centres de congrès, parcs d’expositions, salles de spectacles et halles multifonctionnelles) implantés en France et à l’international.</w:t>
      </w:r>
    </w:p>
    <w:p w14:paraId="2314347F" w14:textId="7F314222" w:rsidR="00112092" w:rsidRPr="00D8350A" w:rsidRDefault="00112092" w:rsidP="00112092">
      <w:pPr>
        <w:jc w:val="both"/>
        <w:rPr>
          <w:rFonts w:ascii="Calibri" w:eastAsia="Calibri" w:hAnsi="Calibri" w:cs="Calibri"/>
          <w:bCs/>
        </w:rPr>
      </w:pPr>
      <w:r w:rsidRPr="00D8350A">
        <w:rPr>
          <w:rFonts w:ascii="Calibri" w:eastAsia="Calibri" w:hAnsi="Calibri" w:cs="Calibri"/>
          <w:bCs/>
        </w:rPr>
        <w:t xml:space="preserve">Présent sur les cinq continents et dans plus de 20 pays, GL events compte </w:t>
      </w:r>
      <w:r w:rsidR="00DA041C" w:rsidRPr="00D8350A">
        <w:rPr>
          <w:rFonts w:ascii="Calibri" w:eastAsia="Calibri" w:hAnsi="Calibri" w:cs="Calibri"/>
        </w:rPr>
        <w:t>6 4</w:t>
      </w:r>
      <w:r w:rsidR="00CA5710" w:rsidRPr="00D8350A">
        <w:rPr>
          <w:rFonts w:ascii="Calibri" w:eastAsia="Calibri" w:hAnsi="Calibri" w:cs="Calibri"/>
        </w:rPr>
        <w:t>9</w:t>
      </w:r>
      <w:r w:rsidR="00DA041C" w:rsidRPr="00D8350A">
        <w:rPr>
          <w:rFonts w:ascii="Calibri" w:eastAsia="Calibri" w:hAnsi="Calibri" w:cs="Calibri"/>
        </w:rPr>
        <w:t>0</w:t>
      </w:r>
      <w:r w:rsidRPr="00D8350A">
        <w:rPr>
          <w:rFonts w:ascii="Calibri" w:eastAsia="Calibri" w:hAnsi="Calibri" w:cs="Calibri"/>
          <w:bCs/>
        </w:rPr>
        <w:t xml:space="preserve"> collaborateurs. Le Groupe est coté sur Euronext Compartiment B Paris.</w:t>
      </w:r>
    </w:p>
    <w:tbl>
      <w:tblPr>
        <w:tblW w:w="9072" w:type="dxa"/>
        <w:jc w:val="center"/>
        <w:tblBorders>
          <w:insideH w:val="single" w:sz="4" w:space="0" w:color="auto"/>
          <w:insideV w:val="single" w:sz="4" w:space="0" w:color="auto"/>
        </w:tblBorders>
        <w:shd w:val="clear" w:color="auto" w:fill="9CC2E5"/>
        <w:tblLayout w:type="fixed"/>
        <w:tblCellMar>
          <w:left w:w="70" w:type="dxa"/>
          <w:right w:w="70" w:type="dxa"/>
        </w:tblCellMar>
        <w:tblLook w:val="0000" w:firstRow="0" w:lastRow="0" w:firstColumn="0" w:lastColumn="0" w:noHBand="0" w:noVBand="0"/>
      </w:tblPr>
      <w:tblGrid>
        <w:gridCol w:w="3967"/>
        <w:gridCol w:w="5105"/>
      </w:tblGrid>
      <w:tr w:rsidR="00112092" w:rsidRPr="00112092" w14:paraId="5479103E" w14:textId="77777777" w:rsidTr="00112092">
        <w:trPr>
          <w:trHeight w:val="135"/>
          <w:jc w:val="center"/>
        </w:trPr>
        <w:tc>
          <w:tcPr>
            <w:tcW w:w="3967" w:type="dxa"/>
            <w:tcBorders>
              <w:top w:val="nil"/>
              <w:left w:val="nil"/>
              <w:bottom w:val="single" w:sz="18" w:space="0" w:color="9CC2E5"/>
              <w:right w:val="nil"/>
            </w:tcBorders>
          </w:tcPr>
          <w:p w14:paraId="592EAD40" w14:textId="77777777" w:rsidR="00112092" w:rsidRPr="00D8350A" w:rsidRDefault="00112092" w:rsidP="00112092">
            <w:pPr>
              <w:spacing w:before="100" w:beforeAutospacing="1" w:after="100" w:afterAutospacing="1"/>
              <w:rPr>
                <w:rFonts w:ascii="Montserrat" w:eastAsia="Calibri" w:hAnsi="Montserrat" w:cs="Calibri"/>
                <w:b/>
                <w:caps/>
              </w:rPr>
            </w:pPr>
            <w:r w:rsidRPr="00D8350A">
              <w:rPr>
                <w:rFonts w:ascii="Montserrat" w:eastAsia="Calibri" w:hAnsi="Montserrat" w:cs="Calibri"/>
                <w:b/>
                <w:caps/>
              </w:rPr>
              <w:t>Relations Investisseurs</w:t>
            </w:r>
          </w:p>
        </w:tc>
        <w:tc>
          <w:tcPr>
            <w:tcW w:w="5105" w:type="dxa"/>
            <w:tcBorders>
              <w:top w:val="nil"/>
              <w:left w:val="nil"/>
              <w:bottom w:val="single" w:sz="18" w:space="0" w:color="9CC2E5"/>
            </w:tcBorders>
          </w:tcPr>
          <w:p w14:paraId="6EB9442B" w14:textId="77777777" w:rsidR="00112092" w:rsidRPr="00D8350A" w:rsidRDefault="00112092" w:rsidP="00112092">
            <w:pPr>
              <w:spacing w:before="100" w:beforeAutospacing="1" w:after="100" w:afterAutospacing="1"/>
              <w:jc w:val="right"/>
              <w:rPr>
                <w:rFonts w:ascii="Montserrat" w:eastAsia="Calibri" w:hAnsi="Montserrat" w:cs="Calibri"/>
                <w:b/>
                <w:caps/>
              </w:rPr>
            </w:pPr>
            <w:r w:rsidRPr="00D8350A">
              <w:rPr>
                <w:rFonts w:ascii="Montserrat" w:eastAsia="Calibri" w:hAnsi="Montserrat" w:cs="Calibri"/>
                <w:b/>
                <w:caps/>
              </w:rPr>
              <w:t>Relations Presse</w:t>
            </w:r>
          </w:p>
        </w:tc>
      </w:tr>
      <w:tr w:rsidR="00112092" w:rsidRPr="00D8350A" w14:paraId="1625D175" w14:textId="77777777" w:rsidTr="00112092">
        <w:trPr>
          <w:trHeight w:val="825"/>
          <w:jc w:val="center"/>
        </w:trPr>
        <w:tc>
          <w:tcPr>
            <w:tcW w:w="3967" w:type="dxa"/>
            <w:tcBorders>
              <w:top w:val="single" w:sz="18" w:space="0" w:color="9CC2E5"/>
              <w:left w:val="nil"/>
              <w:bottom w:val="nil"/>
              <w:right w:val="nil"/>
            </w:tcBorders>
          </w:tcPr>
          <w:p w14:paraId="437106A5" w14:textId="77777777" w:rsidR="00112092" w:rsidRPr="00D8350A" w:rsidRDefault="00112092" w:rsidP="00112092">
            <w:pPr>
              <w:spacing w:after="0"/>
              <w:jc w:val="both"/>
              <w:rPr>
                <w:rFonts w:ascii="Calibri" w:eastAsia="Calibri" w:hAnsi="Calibri" w:cs="Calibri"/>
                <w:b/>
                <w:bCs/>
              </w:rPr>
            </w:pPr>
            <w:r w:rsidRPr="00D8350A">
              <w:rPr>
                <w:rFonts w:ascii="Calibri" w:eastAsia="Calibri" w:hAnsi="Calibri" w:cs="Calibri"/>
                <w:b/>
                <w:bCs/>
              </w:rPr>
              <w:t>GL events</w:t>
            </w:r>
          </w:p>
          <w:p w14:paraId="6218C5E6" w14:textId="77777777" w:rsidR="00112092" w:rsidRPr="00D8350A" w:rsidRDefault="00112092" w:rsidP="00112092">
            <w:pPr>
              <w:spacing w:after="0"/>
              <w:jc w:val="both"/>
              <w:rPr>
                <w:rFonts w:ascii="Calibri" w:eastAsia="Calibri" w:hAnsi="Calibri" w:cs="Calibri"/>
              </w:rPr>
            </w:pPr>
            <w:r w:rsidRPr="00D8350A">
              <w:rPr>
                <w:rFonts w:ascii="Calibri" w:eastAsia="Calibri" w:hAnsi="Calibri" w:cs="Calibri"/>
              </w:rPr>
              <w:t>Sylvain BECHET</w:t>
            </w:r>
          </w:p>
          <w:p w14:paraId="6B6D0036" w14:textId="77777777" w:rsidR="00112092" w:rsidRPr="00D8350A" w:rsidRDefault="00112092" w:rsidP="00112092">
            <w:pPr>
              <w:spacing w:after="0"/>
              <w:jc w:val="both"/>
              <w:rPr>
                <w:rFonts w:ascii="Calibri" w:eastAsia="Calibri" w:hAnsi="Calibri" w:cs="Calibri"/>
              </w:rPr>
            </w:pPr>
            <w:r w:rsidRPr="00D8350A">
              <w:rPr>
                <w:rFonts w:ascii="Calibri" w:eastAsia="Calibri" w:hAnsi="Calibri" w:cs="Calibri"/>
              </w:rPr>
              <w:t>Tel: +33 (0)4 72 31 54 20</w:t>
            </w:r>
          </w:p>
          <w:p w14:paraId="4FAE1AE4" w14:textId="1FBD6492" w:rsidR="00112092" w:rsidRPr="00D8350A" w:rsidRDefault="00CD75CB" w:rsidP="00CD75CB">
            <w:pPr>
              <w:spacing w:after="0"/>
              <w:rPr>
                <w:rFonts w:ascii="Calibri" w:eastAsia="Calibri" w:hAnsi="Calibri" w:cs="Calibri"/>
              </w:rPr>
            </w:pPr>
            <w:r w:rsidRPr="00D8350A">
              <w:rPr>
                <w:rFonts w:ascii="Calibri" w:eastAsia="Calibri" w:hAnsi="Calibri" w:cs="Calibri"/>
                <w:color w:val="0000FF"/>
                <w:u w:val="single"/>
              </w:rPr>
              <w:t>finance@communication.gl-events.com</w:t>
            </w:r>
          </w:p>
        </w:tc>
        <w:tc>
          <w:tcPr>
            <w:tcW w:w="5105" w:type="dxa"/>
            <w:tcBorders>
              <w:top w:val="single" w:sz="18" w:space="0" w:color="9CC2E5"/>
              <w:left w:val="nil"/>
            </w:tcBorders>
          </w:tcPr>
          <w:p w14:paraId="654A7FA8" w14:textId="77777777" w:rsidR="00112092" w:rsidRPr="00D8350A" w:rsidRDefault="00112092" w:rsidP="00112092">
            <w:pPr>
              <w:spacing w:after="0"/>
              <w:jc w:val="right"/>
              <w:rPr>
                <w:rFonts w:ascii="Calibri" w:eastAsia="Calibri" w:hAnsi="Calibri" w:cs="Calibri"/>
                <w:b/>
                <w:lang w:val="en-US"/>
              </w:rPr>
            </w:pPr>
            <w:r w:rsidRPr="00D8350A">
              <w:rPr>
                <w:rFonts w:ascii="Calibri" w:eastAsia="Calibri" w:hAnsi="Calibri" w:cs="Calibri"/>
                <w:b/>
                <w:lang w:val="en-US"/>
              </w:rPr>
              <w:t>FTI Consulting</w:t>
            </w:r>
          </w:p>
          <w:p w14:paraId="76104045" w14:textId="77777777" w:rsidR="00112092" w:rsidRPr="00D8350A" w:rsidRDefault="00112092" w:rsidP="00112092">
            <w:pPr>
              <w:spacing w:after="0"/>
              <w:jc w:val="right"/>
              <w:rPr>
                <w:rFonts w:ascii="Calibri" w:eastAsia="Calibri" w:hAnsi="Calibri" w:cs="Calibri"/>
                <w:lang w:val="en-US"/>
              </w:rPr>
            </w:pPr>
            <w:r w:rsidRPr="00D8350A">
              <w:rPr>
                <w:rFonts w:ascii="Calibri" w:eastAsia="Calibri" w:hAnsi="Calibri" w:cs="Calibri"/>
                <w:lang w:val="en-US"/>
              </w:rPr>
              <w:t>Julien Durovray</w:t>
            </w:r>
          </w:p>
          <w:p w14:paraId="687E9B03" w14:textId="77777777" w:rsidR="00112092" w:rsidRPr="00D8350A" w:rsidRDefault="00112092" w:rsidP="00112092">
            <w:pPr>
              <w:spacing w:after="0"/>
              <w:jc w:val="right"/>
              <w:rPr>
                <w:rFonts w:ascii="Calibri" w:eastAsia="Calibri" w:hAnsi="Calibri" w:cs="Calibri"/>
                <w:lang w:val="en-US"/>
              </w:rPr>
            </w:pPr>
            <w:r w:rsidRPr="00D8350A">
              <w:rPr>
                <w:rFonts w:ascii="Calibri" w:eastAsia="Calibri" w:hAnsi="Calibri" w:cs="Calibri"/>
                <w:lang w:val="en-US"/>
              </w:rPr>
              <w:t>Tel: +33 6 25 04 57 73</w:t>
            </w:r>
          </w:p>
          <w:p w14:paraId="5C0DBD58" w14:textId="77777777" w:rsidR="00112092" w:rsidRPr="00D8350A" w:rsidRDefault="00112092" w:rsidP="00112092">
            <w:pPr>
              <w:spacing w:after="0"/>
              <w:jc w:val="right"/>
              <w:rPr>
                <w:rFonts w:ascii="Calibri" w:eastAsia="Calibri" w:hAnsi="Calibri" w:cs="Calibri"/>
                <w:b/>
                <w:lang w:val="en-US"/>
              </w:rPr>
            </w:pPr>
            <w:hyperlink r:id="rId24" w:history="1">
              <w:r w:rsidRPr="00D8350A">
                <w:rPr>
                  <w:rFonts w:ascii="Calibri" w:eastAsia="Calibri" w:hAnsi="Calibri" w:cs="Calibri"/>
                  <w:color w:val="0000FF"/>
                  <w:u w:val="single"/>
                  <w:lang w:val="en-US"/>
                </w:rPr>
                <w:t>glevents@fticonsulting.com</w:t>
              </w:r>
            </w:hyperlink>
            <w:r w:rsidRPr="00D8350A">
              <w:rPr>
                <w:rFonts w:ascii="Calibri" w:eastAsia="Calibri" w:hAnsi="Calibri" w:cs="Calibri"/>
                <w:lang w:val="en-US"/>
              </w:rPr>
              <w:t xml:space="preserve"> </w:t>
            </w:r>
          </w:p>
        </w:tc>
      </w:tr>
    </w:tbl>
    <w:tbl>
      <w:tblPr>
        <w:tblStyle w:val="Grilledutableau"/>
        <w:tblW w:w="0" w:type="auto"/>
        <w:tblBorders>
          <w:top w:val="none" w:sz="0" w:space="0" w:color="auto"/>
          <w:left w:val="none" w:sz="0" w:space="0" w:color="auto"/>
          <w:bottom w:val="single" w:sz="4" w:space="0" w:color="9CC2E5"/>
          <w:right w:val="none" w:sz="0" w:space="0" w:color="auto"/>
          <w:insideH w:val="none" w:sz="0" w:space="0" w:color="auto"/>
          <w:insideV w:val="none" w:sz="0" w:space="0" w:color="auto"/>
        </w:tblBorders>
        <w:tblLook w:val="04A0" w:firstRow="1" w:lastRow="0" w:firstColumn="1" w:lastColumn="0" w:noHBand="0" w:noVBand="1"/>
      </w:tblPr>
      <w:tblGrid>
        <w:gridCol w:w="9026"/>
      </w:tblGrid>
      <w:tr w:rsidR="00112092" w:rsidRPr="00D8350A" w14:paraId="2064A89E" w14:textId="77777777" w:rsidTr="00A9467A">
        <w:trPr>
          <w:trHeight w:val="850"/>
        </w:trPr>
        <w:tc>
          <w:tcPr>
            <w:tcW w:w="9026" w:type="dxa"/>
          </w:tcPr>
          <w:p w14:paraId="43E12BFA" w14:textId="77777777" w:rsidR="00112092" w:rsidRPr="00D8350A" w:rsidRDefault="00112092" w:rsidP="00112092">
            <w:pPr>
              <w:spacing w:line="240" w:lineRule="auto"/>
              <w:jc w:val="center"/>
              <w:rPr>
                <w:rFonts w:ascii="Calibri" w:eastAsia="Times New Roman" w:hAnsi="Calibri" w:cs="Calibri"/>
                <w:b/>
                <w:caps/>
                <w:sz w:val="20"/>
                <w:szCs w:val="20"/>
                <w:lang w:eastAsia="fr-FR"/>
              </w:rPr>
            </w:pPr>
          </w:p>
          <w:p w14:paraId="3060F1AF" w14:textId="77777777" w:rsidR="00112092" w:rsidRPr="00D8350A" w:rsidRDefault="00112092" w:rsidP="00112092">
            <w:pPr>
              <w:spacing w:line="240" w:lineRule="auto"/>
              <w:jc w:val="center"/>
              <w:rPr>
                <w:rFonts w:ascii="Calibri" w:eastAsia="Times New Roman" w:hAnsi="Calibri" w:cs="Calibri"/>
                <w:b/>
                <w:caps/>
                <w:lang w:eastAsia="fr-FR"/>
              </w:rPr>
            </w:pPr>
            <w:r w:rsidRPr="00D8350A">
              <w:rPr>
                <w:rFonts w:ascii="Calibri" w:eastAsia="Times New Roman" w:hAnsi="Calibri" w:cs="Calibri"/>
                <w:b/>
                <w:caps/>
                <w:lang w:eastAsia="fr-FR"/>
              </w:rPr>
              <w:t>ISIN FR0000066672 - Bloomberg GLO FP - REFINITIV GLTN.PA - FTSE 581</w:t>
            </w:r>
          </w:p>
          <w:p w14:paraId="2F926ABB" w14:textId="2DD49CEF" w:rsidR="00A9467A" w:rsidRPr="00D8350A" w:rsidRDefault="00112092" w:rsidP="00081A23">
            <w:pPr>
              <w:spacing w:line="240" w:lineRule="auto"/>
              <w:jc w:val="center"/>
              <w:rPr>
                <w:rFonts w:ascii="Calibri" w:eastAsia="Times New Roman" w:hAnsi="Calibri" w:cs="Calibri"/>
                <w:b/>
                <w:caps/>
                <w:sz w:val="20"/>
                <w:szCs w:val="20"/>
                <w:lang w:eastAsia="fr-FR"/>
              </w:rPr>
            </w:pPr>
            <w:r w:rsidRPr="00D8350A">
              <w:rPr>
                <w:rFonts w:ascii="Calibri" w:eastAsia="Times New Roman" w:hAnsi="Calibri" w:cs="Calibri"/>
                <w:b/>
                <w:caps/>
                <w:lang w:eastAsia="fr-FR"/>
              </w:rPr>
              <w:t>LEI 9695002PXZMQNBPY2P44</w:t>
            </w:r>
            <w:r w:rsidRPr="00D8350A">
              <w:rPr>
                <w:rFonts w:ascii="Calibri" w:eastAsia="Times New Roman" w:hAnsi="Calibri" w:cs="Calibri"/>
                <w:b/>
                <w:caps/>
                <w:sz w:val="20"/>
                <w:szCs w:val="20"/>
                <w:lang w:eastAsia="fr-FR"/>
              </w:rPr>
              <w:br/>
            </w:r>
          </w:p>
          <w:p w14:paraId="12249494" w14:textId="4C11C6E3" w:rsidR="00A9467A" w:rsidRPr="00D8350A" w:rsidRDefault="00A9467A" w:rsidP="00A9467A">
            <w:pPr>
              <w:spacing w:line="240" w:lineRule="auto"/>
              <w:jc w:val="center"/>
              <w:rPr>
                <w:rFonts w:ascii="Calibri" w:eastAsia="Times New Roman" w:hAnsi="Calibri" w:cs="Calibri"/>
                <w:b/>
                <w:caps/>
                <w:sz w:val="20"/>
                <w:szCs w:val="20"/>
                <w:lang w:eastAsia="fr-FR"/>
              </w:rPr>
            </w:pPr>
          </w:p>
        </w:tc>
      </w:tr>
    </w:tbl>
    <w:p w14:paraId="7D187010" w14:textId="242051F2" w:rsidR="00E62067" w:rsidRPr="00112092" w:rsidRDefault="00E62067" w:rsidP="00E62067">
      <w:pPr>
        <w:shd w:val="clear" w:color="auto" w:fill="DEEAF6"/>
        <w:jc w:val="center"/>
        <w:rPr>
          <w:rFonts w:ascii="Montserrat" w:eastAsia="Calibri" w:hAnsi="Montserrat" w:cs="Calibri"/>
          <w:b/>
          <w:bCs/>
        </w:rPr>
      </w:pPr>
      <w:r>
        <w:rPr>
          <w:rFonts w:ascii="Montserrat" w:eastAsia="Calibri" w:hAnsi="Montserrat" w:cs="Calibri"/>
          <w:b/>
          <w:bCs/>
        </w:rPr>
        <w:t>DEFINITIONS</w:t>
      </w:r>
    </w:p>
    <w:p w14:paraId="4CB1210F" w14:textId="77777777" w:rsidR="00E62067" w:rsidRPr="00986256" w:rsidRDefault="00E62067" w:rsidP="00E62067">
      <w:pPr>
        <w:spacing w:after="120" w:line="240" w:lineRule="auto"/>
        <w:jc w:val="both"/>
        <w:rPr>
          <w:rFonts w:ascii="Calibri" w:eastAsia="Calibri" w:hAnsi="Calibri" w:cs="Arial"/>
        </w:rPr>
      </w:pPr>
      <w:r w:rsidRPr="00986256">
        <w:rPr>
          <w:rFonts w:ascii="Calibri" w:eastAsia="Calibri" w:hAnsi="Calibri" w:cs="Arial"/>
          <w:b/>
          <w:bCs/>
        </w:rPr>
        <w:t>Change constant</w:t>
      </w:r>
      <w:r w:rsidRPr="00986256">
        <w:rPr>
          <w:rFonts w:ascii="Calibri" w:eastAsia="Calibri" w:hAnsi="Calibri" w:cs="Arial"/>
        </w:rPr>
        <w:t xml:space="preserve"> : application du taux moyen n à la période précédente (n-1)</w:t>
      </w:r>
    </w:p>
    <w:p w14:paraId="424E15D7" w14:textId="77777777" w:rsidR="00E62067" w:rsidRPr="00986256" w:rsidRDefault="00E62067" w:rsidP="00E62067">
      <w:pPr>
        <w:spacing w:after="120" w:line="240" w:lineRule="auto"/>
        <w:jc w:val="both"/>
        <w:rPr>
          <w:rFonts w:ascii="Calibri" w:eastAsia="Calibri" w:hAnsi="Calibri" w:cs="Arial"/>
        </w:rPr>
      </w:pPr>
      <w:r w:rsidRPr="00986256">
        <w:rPr>
          <w:rFonts w:ascii="Calibri" w:eastAsia="Calibri" w:hAnsi="Calibri" w:cs="Arial"/>
          <w:b/>
          <w:bCs/>
        </w:rPr>
        <w:t xml:space="preserve">Croissance organique : </w:t>
      </w:r>
      <w:r w:rsidRPr="00986256">
        <w:rPr>
          <w:rFonts w:ascii="Calibri" w:eastAsia="Calibri" w:hAnsi="Calibri" w:cs="Arial"/>
        </w:rPr>
        <w:t xml:space="preserve">croissance du chiffre d’affaires hors variation de périmètre </w:t>
      </w:r>
    </w:p>
    <w:p w14:paraId="48A8A755" w14:textId="77777777" w:rsidR="00E62067" w:rsidRPr="00986256" w:rsidRDefault="00E62067" w:rsidP="00E62067">
      <w:pPr>
        <w:spacing w:after="120" w:line="240" w:lineRule="auto"/>
        <w:jc w:val="both"/>
        <w:rPr>
          <w:rFonts w:ascii="Calibri" w:eastAsia="Calibri" w:hAnsi="Calibri" w:cs="Arial"/>
          <w:b/>
          <w:bCs/>
        </w:rPr>
      </w:pPr>
      <w:r w:rsidRPr="00986256">
        <w:rPr>
          <w:rFonts w:ascii="Calibri" w:eastAsia="Calibri" w:hAnsi="Calibri" w:cs="Arial"/>
          <w:b/>
          <w:bCs/>
        </w:rPr>
        <w:t>Périmètre constant</w:t>
      </w:r>
    </w:p>
    <w:p w14:paraId="092833A3" w14:textId="77777777" w:rsidR="00E62067" w:rsidRPr="00986256" w:rsidRDefault="00E62067" w:rsidP="00E62067">
      <w:pPr>
        <w:numPr>
          <w:ilvl w:val="0"/>
          <w:numId w:val="7"/>
        </w:numPr>
        <w:spacing w:after="120" w:line="256" w:lineRule="auto"/>
        <w:contextualSpacing/>
        <w:jc w:val="both"/>
        <w:rPr>
          <w:rFonts w:ascii="Calibri" w:eastAsia="Calibri" w:hAnsi="Calibri" w:cs="Arial"/>
        </w:rPr>
      </w:pPr>
      <w:r w:rsidRPr="00986256">
        <w:rPr>
          <w:rFonts w:ascii="Calibri" w:eastAsia="Calibri" w:hAnsi="Calibri" w:cs="Arial"/>
        </w:rPr>
        <w:t>Pour les acquisitions de la période : en ajoutant au chiffre d’affaires des périodes précédentes les ventes réalisées par la société acquise</w:t>
      </w:r>
    </w:p>
    <w:p w14:paraId="665199D4" w14:textId="77777777" w:rsidR="00E62067" w:rsidRPr="00986256" w:rsidRDefault="00E62067" w:rsidP="00E62067">
      <w:pPr>
        <w:numPr>
          <w:ilvl w:val="0"/>
          <w:numId w:val="7"/>
        </w:numPr>
        <w:spacing w:after="120" w:line="256" w:lineRule="auto"/>
        <w:contextualSpacing/>
        <w:jc w:val="both"/>
        <w:rPr>
          <w:rFonts w:ascii="Calibri" w:eastAsia="Calibri" w:hAnsi="Calibri" w:cs="Arial"/>
        </w:rPr>
      </w:pPr>
      <w:r w:rsidRPr="00986256">
        <w:rPr>
          <w:rFonts w:ascii="Calibri" w:eastAsia="Calibri" w:hAnsi="Calibri" w:cs="Arial"/>
        </w:rPr>
        <w:t>Pour les sorties de la période : en enlevant au chiffre d’affaires des périodes précédentes les ventes réalisées par la société cédée</w:t>
      </w:r>
    </w:p>
    <w:p w14:paraId="63873AE5" w14:textId="77777777" w:rsidR="00E62067" w:rsidRPr="00986256" w:rsidRDefault="00E62067" w:rsidP="00E62067">
      <w:pPr>
        <w:spacing w:after="120" w:line="256" w:lineRule="auto"/>
        <w:jc w:val="both"/>
        <w:rPr>
          <w:rFonts w:ascii="Calibri" w:eastAsia="Calibri" w:hAnsi="Calibri" w:cs="Arial"/>
        </w:rPr>
      </w:pPr>
      <w:r w:rsidRPr="00986256">
        <w:rPr>
          <w:rFonts w:ascii="Calibri" w:eastAsia="Calibri" w:hAnsi="Calibri" w:cs="Arial"/>
          <w:b/>
          <w:bCs/>
        </w:rPr>
        <w:t>PCC </w:t>
      </w:r>
      <w:r w:rsidRPr="00986256">
        <w:rPr>
          <w:rFonts w:ascii="Calibri" w:eastAsia="Calibri" w:hAnsi="Calibri" w:cs="Arial"/>
        </w:rPr>
        <w:t>: à périmètre et taux de change constants (cf. définition ci-dessus du périmètre constant et du change constant)</w:t>
      </w:r>
    </w:p>
    <w:p w14:paraId="648E9726" w14:textId="77777777" w:rsidR="00E62067" w:rsidRDefault="00E62067" w:rsidP="00E62067">
      <w:pPr>
        <w:spacing w:after="120" w:line="256" w:lineRule="auto"/>
        <w:rPr>
          <w:rFonts w:ascii="Calibri" w:eastAsia="Calibri" w:hAnsi="Calibri" w:cs="Arial"/>
        </w:rPr>
      </w:pPr>
      <w:r w:rsidRPr="00986256">
        <w:rPr>
          <w:rFonts w:ascii="Calibri" w:eastAsia="Calibri" w:hAnsi="Calibri" w:cs="Arial"/>
          <w:b/>
          <w:bCs/>
        </w:rPr>
        <w:t>IAS 29</w:t>
      </w:r>
      <w:r w:rsidRPr="00986256">
        <w:rPr>
          <w:rFonts w:ascii="Calibri" w:eastAsia="Calibri" w:hAnsi="Calibri" w:cs="Arial"/>
        </w:rPr>
        <w:t xml:space="preserve"> : information financière dans les économies hyper inflationnistes. Pour le Groupe, la Turquie fait partie de la liste des pays visés par cette norme. Désormais, les comptes des sociétés turques du Groupe sont convertis au taux de clôture et plus au taux moyen de la période.</w:t>
      </w:r>
    </w:p>
    <w:sectPr w:rsidR="00E62067" w:rsidSect="00F74AD0">
      <w:headerReference w:type="default" r:id="rId25"/>
      <w:footerReference w:type="default" r:id="rId26"/>
      <w:pgSz w:w="11906" w:h="16838"/>
      <w:pgMar w:top="1440" w:right="1440" w:bottom="1440" w:left="1440" w:header="708" w:footer="5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D623" w14:textId="77777777" w:rsidR="00C37AC6" w:rsidRDefault="00C37AC6" w:rsidP="009943FD">
      <w:pPr>
        <w:spacing w:after="0" w:line="240" w:lineRule="auto"/>
      </w:pPr>
      <w:r>
        <w:separator/>
      </w:r>
    </w:p>
  </w:endnote>
  <w:endnote w:type="continuationSeparator" w:id="0">
    <w:p w14:paraId="7BDA55B4" w14:textId="77777777" w:rsidR="00C37AC6" w:rsidRDefault="00C37AC6" w:rsidP="009943FD">
      <w:pPr>
        <w:spacing w:after="0" w:line="240" w:lineRule="auto"/>
      </w:pPr>
      <w:r>
        <w:continuationSeparator/>
      </w:r>
    </w:p>
  </w:endnote>
  <w:endnote w:type="continuationNotice" w:id="1">
    <w:p w14:paraId="40121EE2" w14:textId="77777777" w:rsidR="00C37AC6" w:rsidRDefault="00C37A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256576872"/>
      <w:docPartObj>
        <w:docPartGallery w:val="Page Numbers (Bottom of Page)"/>
        <w:docPartUnique/>
      </w:docPartObj>
    </w:sdtPr>
    <w:sdtContent>
      <w:sdt>
        <w:sdtPr>
          <w:rPr>
            <w:rFonts w:ascii="Calibri" w:hAnsi="Calibri" w:cs="Calibri"/>
            <w:sz w:val="20"/>
            <w:szCs w:val="20"/>
          </w:rPr>
          <w:id w:val="1728636285"/>
          <w:docPartObj>
            <w:docPartGallery w:val="Page Numbers (Top of Page)"/>
            <w:docPartUnique/>
          </w:docPartObj>
        </w:sdtPr>
        <w:sdtContent>
          <w:p w14:paraId="7CDCABE3" w14:textId="4916B837" w:rsidR="00E4031C" w:rsidRPr="001626F1" w:rsidRDefault="00E4031C">
            <w:pPr>
              <w:pStyle w:val="Pieddepage"/>
              <w:jc w:val="center"/>
              <w:rPr>
                <w:rFonts w:ascii="Calibri" w:hAnsi="Calibri" w:cs="Calibri"/>
                <w:sz w:val="20"/>
                <w:szCs w:val="20"/>
              </w:rPr>
            </w:pPr>
            <w:r w:rsidRPr="001626F1">
              <w:rPr>
                <w:rFonts w:ascii="Calibri" w:hAnsi="Calibri" w:cs="Calibri"/>
                <w:sz w:val="20"/>
                <w:szCs w:val="20"/>
              </w:rPr>
              <w:t xml:space="preserve">Page </w:t>
            </w:r>
            <w:r w:rsidRPr="001626F1">
              <w:rPr>
                <w:rFonts w:ascii="Calibri" w:hAnsi="Calibri" w:cs="Calibri"/>
                <w:b/>
                <w:bCs/>
                <w:sz w:val="20"/>
                <w:szCs w:val="20"/>
              </w:rPr>
              <w:fldChar w:fldCharType="begin"/>
            </w:r>
            <w:r w:rsidRPr="001626F1">
              <w:rPr>
                <w:rFonts w:ascii="Calibri" w:hAnsi="Calibri" w:cs="Calibri"/>
                <w:b/>
                <w:bCs/>
                <w:sz w:val="20"/>
                <w:szCs w:val="20"/>
              </w:rPr>
              <w:instrText>PAGE</w:instrText>
            </w:r>
            <w:r w:rsidRPr="001626F1">
              <w:rPr>
                <w:rFonts w:ascii="Calibri" w:hAnsi="Calibri" w:cs="Calibri"/>
                <w:b/>
                <w:bCs/>
                <w:sz w:val="20"/>
                <w:szCs w:val="20"/>
              </w:rPr>
              <w:fldChar w:fldCharType="separate"/>
            </w:r>
            <w:r w:rsidRPr="001626F1">
              <w:rPr>
                <w:rFonts w:ascii="Calibri" w:hAnsi="Calibri" w:cs="Calibri"/>
                <w:b/>
                <w:bCs/>
                <w:sz w:val="20"/>
                <w:szCs w:val="20"/>
              </w:rPr>
              <w:t>2</w:t>
            </w:r>
            <w:r w:rsidRPr="001626F1">
              <w:rPr>
                <w:rFonts w:ascii="Calibri" w:hAnsi="Calibri" w:cs="Calibri"/>
                <w:b/>
                <w:bCs/>
                <w:sz w:val="20"/>
                <w:szCs w:val="20"/>
              </w:rPr>
              <w:fldChar w:fldCharType="end"/>
            </w:r>
            <w:r w:rsidRPr="001626F1">
              <w:rPr>
                <w:rFonts w:ascii="Calibri" w:hAnsi="Calibri" w:cs="Calibri"/>
                <w:sz w:val="20"/>
                <w:szCs w:val="20"/>
              </w:rPr>
              <w:t xml:space="preserve"> sur </w:t>
            </w:r>
            <w:r w:rsidRPr="001626F1">
              <w:rPr>
                <w:rFonts w:ascii="Calibri" w:hAnsi="Calibri" w:cs="Calibri"/>
                <w:b/>
                <w:bCs/>
                <w:sz w:val="20"/>
                <w:szCs w:val="20"/>
              </w:rPr>
              <w:fldChar w:fldCharType="begin"/>
            </w:r>
            <w:r w:rsidRPr="001626F1">
              <w:rPr>
                <w:rFonts w:ascii="Calibri" w:hAnsi="Calibri" w:cs="Calibri"/>
                <w:b/>
                <w:bCs/>
                <w:sz w:val="20"/>
                <w:szCs w:val="20"/>
              </w:rPr>
              <w:instrText>NUMPAGES</w:instrText>
            </w:r>
            <w:r w:rsidRPr="001626F1">
              <w:rPr>
                <w:rFonts w:ascii="Calibri" w:hAnsi="Calibri" w:cs="Calibri"/>
                <w:b/>
                <w:bCs/>
                <w:sz w:val="20"/>
                <w:szCs w:val="20"/>
              </w:rPr>
              <w:fldChar w:fldCharType="separate"/>
            </w:r>
            <w:r w:rsidRPr="001626F1">
              <w:rPr>
                <w:rFonts w:ascii="Calibri" w:hAnsi="Calibri" w:cs="Calibri"/>
                <w:b/>
                <w:bCs/>
                <w:sz w:val="20"/>
                <w:szCs w:val="20"/>
              </w:rPr>
              <w:t>2</w:t>
            </w:r>
            <w:r w:rsidRPr="001626F1">
              <w:rPr>
                <w:rFonts w:ascii="Calibri" w:hAnsi="Calibri" w:cs="Calibri"/>
                <w:b/>
                <w:bCs/>
                <w:sz w:val="20"/>
                <w:szCs w:val="20"/>
              </w:rPr>
              <w:fldChar w:fldCharType="end"/>
            </w:r>
          </w:p>
        </w:sdtContent>
      </w:sdt>
    </w:sdtContent>
  </w:sdt>
  <w:p w14:paraId="4C51621D" w14:textId="77777777" w:rsidR="00D36435" w:rsidRPr="00E4031C" w:rsidRDefault="00D36435">
    <w:pPr>
      <w:pStyle w:val="Pieddepage"/>
      <w:rPr>
        <w:rFonts w:ascii="Calibri" w:hAnsi="Calibri" w:cs="Calibr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2763C" w14:textId="77777777" w:rsidR="00C37AC6" w:rsidRDefault="00C37AC6" w:rsidP="009943FD">
      <w:pPr>
        <w:spacing w:after="0" w:line="240" w:lineRule="auto"/>
      </w:pPr>
      <w:r>
        <w:separator/>
      </w:r>
    </w:p>
  </w:footnote>
  <w:footnote w:type="continuationSeparator" w:id="0">
    <w:p w14:paraId="0AE9232E" w14:textId="77777777" w:rsidR="00C37AC6" w:rsidRDefault="00C37AC6" w:rsidP="009943FD">
      <w:pPr>
        <w:spacing w:after="0" w:line="240" w:lineRule="auto"/>
      </w:pPr>
      <w:r>
        <w:continuationSeparator/>
      </w:r>
    </w:p>
  </w:footnote>
  <w:footnote w:type="continuationNotice" w:id="1">
    <w:p w14:paraId="2774ACCD" w14:textId="77777777" w:rsidR="00C37AC6" w:rsidRDefault="00C37AC6">
      <w:pPr>
        <w:spacing w:after="0" w:line="240" w:lineRule="auto"/>
      </w:pPr>
    </w:p>
  </w:footnote>
  <w:footnote w:id="2">
    <w:p w14:paraId="46A0A33A" w14:textId="4B21DBB9" w:rsidR="00FA4CDE" w:rsidRPr="00FA4CDE" w:rsidRDefault="00FA4CDE">
      <w:pPr>
        <w:pStyle w:val="Notedebasdepage"/>
        <w:rPr>
          <w:lang w:val="en-GB"/>
        </w:rPr>
      </w:pPr>
      <w:r>
        <w:rPr>
          <w:rStyle w:val="Appelnotedebasdep"/>
        </w:rPr>
        <w:footnoteRef/>
      </w:r>
      <w:r>
        <w:t xml:space="preserve"> </w:t>
      </w:r>
      <w:proofErr w:type="spellStart"/>
      <w:r>
        <w:rPr>
          <w:lang w:val="en-GB"/>
        </w:rPr>
        <w:t>Définition</w:t>
      </w:r>
      <w:proofErr w:type="spellEnd"/>
      <w:r>
        <w:rPr>
          <w:lang w:val="en-GB"/>
        </w:rPr>
        <w:t xml:space="preserve"> </w:t>
      </w:r>
      <w:proofErr w:type="spellStart"/>
      <w:r>
        <w:rPr>
          <w:lang w:val="en-GB"/>
        </w:rPr>
        <w:t>en</w:t>
      </w:r>
      <w:proofErr w:type="spellEnd"/>
      <w:r>
        <w:rPr>
          <w:lang w:val="en-GB"/>
        </w:rPr>
        <w:t xml:space="preserve"> fin de communiqué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single" w:sz="18" w:space="0" w:color="9CC2E5"/>
        <w:right w:val="none" w:sz="0" w:space="0" w:color="auto"/>
        <w:insideH w:val="none" w:sz="0" w:space="0" w:color="auto"/>
        <w:insideV w:val="none" w:sz="0" w:space="0" w:color="auto"/>
      </w:tblBorders>
      <w:tblLook w:val="04A0" w:firstRow="1" w:lastRow="0" w:firstColumn="1" w:lastColumn="0" w:noHBand="0" w:noVBand="1"/>
    </w:tblPr>
    <w:tblGrid>
      <w:gridCol w:w="9026"/>
    </w:tblGrid>
    <w:tr w:rsidR="000E21E3" w:rsidRPr="00112092" w14:paraId="1EF5D2D1" w14:textId="77777777" w:rsidTr="00112092">
      <w:tc>
        <w:tcPr>
          <w:tcW w:w="9026" w:type="dxa"/>
        </w:tcPr>
        <w:p w14:paraId="69B7EAA5" w14:textId="01B83D38" w:rsidR="000E21E3" w:rsidRPr="000E21E3" w:rsidRDefault="000E21E3" w:rsidP="000E21E3">
          <w:pPr>
            <w:jc w:val="right"/>
            <w:rPr>
              <w:rFonts w:ascii="Montserrat" w:hAnsi="Montserrat"/>
              <w:b/>
              <w:caps/>
              <w:sz w:val="16"/>
              <w:szCs w:val="16"/>
            </w:rPr>
          </w:pPr>
          <w:r>
            <w:tab/>
          </w:r>
          <w:r>
            <w:rPr>
              <w:b/>
              <w:noProof/>
              <w:lang w:eastAsia="en-GB"/>
            </w:rPr>
            <w:drawing>
              <wp:anchor distT="0" distB="0" distL="114300" distR="114300" simplePos="0" relativeHeight="251658240" behindDoc="0" locked="0" layoutInCell="1" allowOverlap="1" wp14:anchorId="57A55552" wp14:editId="7CC709DF">
                <wp:simplePos x="0" y="0"/>
                <wp:positionH relativeFrom="column">
                  <wp:posOffset>-87630</wp:posOffset>
                </wp:positionH>
                <wp:positionV relativeFrom="paragraph">
                  <wp:posOffset>-12169</wp:posOffset>
                </wp:positionV>
                <wp:extent cx="499745" cy="497840"/>
                <wp:effectExtent l="152400" t="152400" r="338455" b="340360"/>
                <wp:wrapNone/>
                <wp:docPr id="997079602" name="Picture 2091960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pic:cNvPicPr>
                          <a:picLocks noChangeAspect="1"/>
                        </pic:cNvPicPr>
                      </pic:nvPicPr>
                      <pic:blipFill>
                        <a:blip r:embed="rId1"/>
                        <a:srcRect/>
                        <a:stretch>
                          <a:fillRect/>
                        </a:stretch>
                      </pic:blipFill>
                      <pic:spPr bwMode="auto">
                        <a:xfrm>
                          <a:off x="0" y="0"/>
                          <a:ext cx="499745" cy="497840"/>
                        </a:xfrm>
                        <a:prstGeom prst="rect">
                          <a:avLst/>
                        </a:prstGeom>
                        <a:ln>
                          <a:noFill/>
                        </a:ln>
                        <a:effectLst>
                          <a:outerShdw blurRad="292100" dist="139700" dir="2700000" algn="tl" rotWithShape="0">
                            <a:srgbClr val="333333">
                              <a:alpha val="65000"/>
                            </a:srgbClr>
                          </a:outerShdw>
                        </a:effectLst>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0E21E3">
            <w:rPr>
              <w:rFonts w:ascii="Montserrat" w:hAnsi="Montserrat"/>
              <w:b/>
              <w:caps/>
              <w:sz w:val="16"/>
              <w:szCs w:val="16"/>
            </w:rPr>
            <w:t>COMMUNIQUE DE PRESSE</w:t>
          </w:r>
        </w:p>
        <w:p w14:paraId="4FB19F72" w14:textId="53DCC281" w:rsidR="000E21E3" w:rsidRPr="000E21E3" w:rsidRDefault="000E21E3" w:rsidP="000E21E3">
          <w:pPr>
            <w:jc w:val="right"/>
            <w:rPr>
              <w:rFonts w:ascii="Montserrat" w:hAnsi="Montserrat"/>
              <w:b/>
              <w:caps/>
              <w:sz w:val="16"/>
              <w:szCs w:val="16"/>
            </w:rPr>
          </w:pPr>
          <w:r w:rsidRPr="000E21E3">
            <w:rPr>
              <w:rFonts w:ascii="Montserrat" w:hAnsi="Montserrat"/>
              <w:b/>
              <w:caps/>
              <w:sz w:val="16"/>
              <w:szCs w:val="16"/>
            </w:rPr>
            <w:t xml:space="preserve">Lyon, </w:t>
          </w:r>
          <w:r w:rsidR="00986256">
            <w:rPr>
              <w:rFonts w:ascii="Montserrat" w:hAnsi="Montserrat"/>
              <w:b/>
              <w:caps/>
              <w:sz w:val="16"/>
              <w:szCs w:val="16"/>
            </w:rPr>
            <w:t>15</w:t>
          </w:r>
          <w:r w:rsidRPr="000E21E3">
            <w:rPr>
              <w:rFonts w:ascii="Montserrat" w:hAnsi="Montserrat"/>
              <w:b/>
              <w:caps/>
              <w:sz w:val="16"/>
              <w:szCs w:val="16"/>
            </w:rPr>
            <w:t xml:space="preserve"> avril 202</w:t>
          </w:r>
          <w:r w:rsidR="00986256">
            <w:rPr>
              <w:rFonts w:ascii="Montserrat" w:hAnsi="Montserrat"/>
              <w:b/>
              <w:caps/>
              <w:sz w:val="16"/>
              <w:szCs w:val="16"/>
            </w:rPr>
            <w:t>6</w:t>
          </w:r>
          <w:r w:rsidRPr="000E21E3">
            <w:rPr>
              <w:rFonts w:ascii="Montserrat" w:hAnsi="Montserrat"/>
              <w:bCs/>
              <w:caps/>
              <w:sz w:val="16"/>
              <w:szCs w:val="16"/>
            </w:rPr>
            <w:t xml:space="preserve"> </w:t>
          </w:r>
          <w:r w:rsidRPr="000E21E3">
            <w:rPr>
              <w:rFonts w:ascii="Montserrat" w:hAnsi="Montserrat"/>
              <w:caps/>
              <w:sz w:val="16"/>
              <w:szCs w:val="16"/>
            </w:rPr>
            <w:t>– 18h00</w:t>
          </w:r>
        </w:p>
        <w:p w14:paraId="6C3EBAA5" w14:textId="77777777" w:rsidR="000E21E3" w:rsidRPr="000E21E3" w:rsidRDefault="000E21E3" w:rsidP="000E21E3">
          <w:pPr>
            <w:jc w:val="right"/>
            <w:rPr>
              <w:rFonts w:ascii="Montserrat" w:hAnsi="Montserrat"/>
              <w:b/>
              <w:caps/>
              <w:sz w:val="16"/>
              <w:szCs w:val="16"/>
            </w:rPr>
          </w:pPr>
        </w:p>
        <w:p w14:paraId="3D8B2ACD" w14:textId="77777777" w:rsidR="000E21E3" w:rsidRPr="00112092" w:rsidRDefault="000E21E3" w:rsidP="000E21E3">
          <w:pPr>
            <w:jc w:val="right"/>
            <w:rPr>
              <w:rFonts w:ascii="Montserrat" w:hAnsi="Montserrat" w:cs="Calibri"/>
              <w:bCs/>
              <w:sz w:val="16"/>
              <w:szCs w:val="16"/>
            </w:rPr>
          </w:pPr>
          <w:r w:rsidRPr="000E21E3">
            <w:rPr>
              <w:rFonts w:ascii="Montserrat" w:hAnsi="Montserrat"/>
              <w:bCs/>
              <w:caps/>
              <w:sz w:val="16"/>
              <w:szCs w:val="16"/>
            </w:rPr>
            <w:t>#Glevents – Bienvenue dans le monde de l'événementiel</w:t>
          </w:r>
        </w:p>
      </w:tc>
    </w:tr>
    <w:tr w:rsidR="00AE6710" w:rsidRPr="00112092" w14:paraId="6AFDEE43" w14:textId="77777777" w:rsidTr="00112092">
      <w:tc>
        <w:tcPr>
          <w:tcW w:w="9026" w:type="dxa"/>
        </w:tcPr>
        <w:p w14:paraId="3CB0F042" w14:textId="77777777" w:rsidR="00AE6710" w:rsidRDefault="00AE6710" w:rsidP="000E21E3">
          <w:pPr>
            <w:jc w:val="right"/>
            <w:rPr>
              <w:b/>
              <w:noProof/>
              <w:lang w:eastAsia="en-GB"/>
            </w:rPr>
          </w:pPr>
        </w:p>
      </w:tc>
    </w:tr>
  </w:tbl>
  <w:p w14:paraId="3EA1B422" w14:textId="385BDD48" w:rsidR="009943FD" w:rsidRPr="009943FD" w:rsidRDefault="009943FD" w:rsidP="000E21E3">
    <w:pPr>
      <w:pStyle w:val="En-tte"/>
      <w:tabs>
        <w:tab w:val="clear" w:pos="4513"/>
        <w:tab w:val="clear" w:pos="9026"/>
        <w:tab w:val="left" w:pos="249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36FE"/>
    <w:multiLevelType w:val="hybridMultilevel"/>
    <w:tmpl w:val="CBEC9F3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B306CB"/>
    <w:multiLevelType w:val="hybridMultilevel"/>
    <w:tmpl w:val="7A50C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6D3AA2"/>
    <w:multiLevelType w:val="hybridMultilevel"/>
    <w:tmpl w:val="229040B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B1556F"/>
    <w:multiLevelType w:val="hybridMultilevel"/>
    <w:tmpl w:val="E95C287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E777E73"/>
    <w:multiLevelType w:val="hybridMultilevel"/>
    <w:tmpl w:val="1B282D02"/>
    <w:lvl w:ilvl="0" w:tplc="FFFFFFFF">
      <w:start w:val="1"/>
      <w:numFmt w:val="bullet"/>
      <w:lvlText w:val=""/>
      <w:lvlJc w:val="left"/>
      <w:pPr>
        <w:ind w:left="720" w:hanging="360"/>
      </w:pPr>
      <w:rPr>
        <w:rFonts w:ascii="Wingdings" w:hAnsi="Wingdings" w:hint="default"/>
        <w:color w:val="156082" w:themeColor="accent1"/>
      </w:rPr>
    </w:lvl>
    <w:lvl w:ilvl="1" w:tplc="AAA65808">
      <w:start w:val="1"/>
      <w:numFmt w:val="bullet"/>
      <w:lvlText w:val="."/>
      <w:lvlJc w:val="left"/>
      <w:pPr>
        <w:ind w:left="1440" w:hanging="360"/>
      </w:pPr>
      <w:rPr>
        <w:rFonts w:ascii="Courier New" w:hAnsi="Courier New" w:hint="default"/>
        <w:color w:val="D86DCB" w:themeColor="accent5" w:themeTint="99"/>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A6B4F4F"/>
    <w:multiLevelType w:val="hybridMultilevel"/>
    <w:tmpl w:val="AADE8654"/>
    <w:lvl w:ilvl="0" w:tplc="F89E745E">
      <w:start w:val="1"/>
      <w:numFmt w:val="bullet"/>
      <w:lvlText w:val=""/>
      <w:lvlJc w:val="left"/>
      <w:pPr>
        <w:ind w:left="720" w:hanging="360"/>
      </w:pPr>
      <w:rPr>
        <w:rFonts w:ascii="Wingdings" w:hAnsi="Wingdings" w:hint="default"/>
        <w:color w:val="156082" w:themeColor="accent1"/>
      </w:rPr>
    </w:lvl>
    <w:lvl w:ilvl="1" w:tplc="F89E745E">
      <w:start w:val="1"/>
      <w:numFmt w:val="bullet"/>
      <w:lvlText w:val=""/>
      <w:lvlJc w:val="left"/>
      <w:pPr>
        <w:ind w:left="1440" w:hanging="360"/>
      </w:pPr>
      <w:rPr>
        <w:rFonts w:ascii="Wingdings" w:hAnsi="Wingdings" w:hint="default"/>
        <w:color w:val="156082" w:themeColor="accen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0670539">
    <w:abstractNumId w:val="4"/>
  </w:num>
  <w:num w:numId="2" w16cid:durableId="785849341">
    <w:abstractNumId w:val="5"/>
  </w:num>
  <w:num w:numId="3" w16cid:durableId="2026443221">
    <w:abstractNumId w:val="2"/>
  </w:num>
  <w:num w:numId="4" w16cid:durableId="56633312">
    <w:abstractNumId w:val="0"/>
  </w:num>
  <w:num w:numId="5" w16cid:durableId="2055152596">
    <w:abstractNumId w:val="1"/>
  </w:num>
  <w:num w:numId="6" w16cid:durableId="40446344">
    <w:abstractNumId w:val="4"/>
  </w:num>
  <w:num w:numId="7" w16cid:durableId="1553422213">
    <w:abstractNumId w:val="0"/>
  </w:num>
  <w:num w:numId="8" w16cid:durableId="148715772">
    <w:abstractNumId w:val="2"/>
  </w:num>
  <w:num w:numId="9" w16cid:durableId="379676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53"/>
    <w:rsid w:val="00001652"/>
    <w:rsid w:val="00001CD0"/>
    <w:rsid w:val="00004DFE"/>
    <w:rsid w:val="00010161"/>
    <w:rsid w:val="00010778"/>
    <w:rsid w:val="00011C29"/>
    <w:rsid w:val="00013AE0"/>
    <w:rsid w:val="00017528"/>
    <w:rsid w:val="00022232"/>
    <w:rsid w:val="00022F8A"/>
    <w:rsid w:val="000256AC"/>
    <w:rsid w:val="00034591"/>
    <w:rsid w:val="0003614E"/>
    <w:rsid w:val="00036B8A"/>
    <w:rsid w:val="00052776"/>
    <w:rsid w:val="000572BF"/>
    <w:rsid w:val="000606A7"/>
    <w:rsid w:val="00062EC8"/>
    <w:rsid w:val="00065449"/>
    <w:rsid w:val="000665F4"/>
    <w:rsid w:val="00066CC7"/>
    <w:rsid w:val="00071ACD"/>
    <w:rsid w:val="00072150"/>
    <w:rsid w:val="00075A68"/>
    <w:rsid w:val="00080909"/>
    <w:rsid w:val="00081A23"/>
    <w:rsid w:val="00086447"/>
    <w:rsid w:val="0009468B"/>
    <w:rsid w:val="00094E01"/>
    <w:rsid w:val="0009626B"/>
    <w:rsid w:val="00096FBF"/>
    <w:rsid w:val="00097EBD"/>
    <w:rsid w:val="000A06F2"/>
    <w:rsid w:val="000A121B"/>
    <w:rsid w:val="000A1453"/>
    <w:rsid w:val="000A24CC"/>
    <w:rsid w:val="000A5524"/>
    <w:rsid w:val="000A72E2"/>
    <w:rsid w:val="000B145A"/>
    <w:rsid w:val="000B5266"/>
    <w:rsid w:val="000B5DA1"/>
    <w:rsid w:val="000C0C14"/>
    <w:rsid w:val="000C2AA7"/>
    <w:rsid w:val="000C3182"/>
    <w:rsid w:val="000C520F"/>
    <w:rsid w:val="000D039A"/>
    <w:rsid w:val="000D2C9A"/>
    <w:rsid w:val="000D32C4"/>
    <w:rsid w:val="000D3960"/>
    <w:rsid w:val="000D4611"/>
    <w:rsid w:val="000D5A5F"/>
    <w:rsid w:val="000E07BA"/>
    <w:rsid w:val="000E18FB"/>
    <w:rsid w:val="000E21E3"/>
    <w:rsid w:val="000E21FA"/>
    <w:rsid w:val="000E3478"/>
    <w:rsid w:val="000E47ED"/>
    <w:rsid w:val="000E4E3E"/>
    <w:rsid w:val="000F0470"/>
    <w:rsid w:val="000F1813"/>
    <w:rsid w:val="000F7300"/>
    <w:rsid w:val="000F74E5"/>
    <w:rsid w:val="0010170F"/>
    <w:rsid w:val="001029DC"/>
    <w:rsid w:val="00103A6A"/>
    <w:rsid w:val="0010662E"/>
    <w:rsid w:val="001069AA"/>
    <w:rsid w:val="00107E94"/>
    <w:rsid w:val="00112092"/>
    <w:rsid w:val="00112214"/>
    <w:rsid w:val="001122C8"/>
    <w:rsid w:val="00112561"/>
    <w:rsid w:val="00112F71"/>
    <w:rsid w:val="001137EE"/>
    <w:rsid w:val="001172D7"/>
    <w:rsid w:val="0012065E"/>
    <w:rsid w:val="00123ECD"/>
    <w:rsid w:val="001242A3"/>
    <w:rsid w:val="001260E9"/>
    <w:rsid w:val="00126676"/>
    <w:rsid w:val="001315C7"/>
    <w:rsid w:val="001339FD"/>
    <w:rsid w:val="00133C79"/>
    <w:rsid w:val="0013448B"/>
    <w:rsid w:val="00134C53"/>
    <w:rsid w:val="00137F64"/>
    <w:rsid w:val="00141733"/>
    <w:rsid w:val="00141B72"/>
    <w:rsid w:val="00145294"/>
    <w:rsid w:val="0014766B"/>
    <w:rsid w:val="00147BDF"/>
    <w:rsid w:val="00147DD5"/>
    <w:rsid w:val="00150085"/>
    <w:rsid w:val="001506C0"/>
    <w:rsid w:val="0015352F"/>
    <w:rsid w:val="00155745"/>
    <w:rsid w:val="00156BB4"/>
    <w:rsid w:val="00160965"/>
    <w:rsid w:val="00160A28"/>
    <w:rsid w:val="001626F1"/>
    <w:rsid w:val="00162B14"/>
    <w:rsid w:val="0016434F"/>
    <w:rsid w:val="00166B68"/>
    <w:rsid w:val="001678CE"/>
    <w:rsid w:val="00167F3E"/>
    <w:rsid w:val="0017019F"/>
    <w:rsid w:val="001721D0"/>
    <w:rsid w:val="00175E64"/>
    <w:rsid w:val="0018121B"/>
    <w:rsid w:val="0018326C"/>
    <w:rsid w:val="00183324"/>
    <w:rsid w:val="00185F75"/>
    <w:rsid w:val="0019117D"/>
    <w:rsid w:val="00191433"/>
    <w:rsid w:val="001946BC"/>
    <w:rsid w:val="00194CE8"/>
    <w:rsid w:val="001A0F6F"/>
    <w:rsid w:val="001A104B"/>
    <w:rsid w:val="001A32F0"/>
    <w:rsid w:val="001A717A"/>
    <w:rsid w:val="001A7B7E"/>
    <w:rsid w:val="001B07D4"/>
    <w:rsid w:val="001B29CB"/>
    <w:rsid w:val="001B2F75"/>
    <w:rsid w:val="001B4B42"/>
    <w:rsid w:val="001B4E15"/>
    <w:rsid w:val="001B6462"/>
    <w:rsid w:val="001B67E6"/>
    <w:rsid w:val="001C05F3"/>
    <w:rsid w:val="001C4C4E"/>
    <w:rsid w:val="001C5C1A"/>
    <w:rsid w:val="001C66B7"/>
    <w:rsid w:val="001D147D"/>
    <w:rsid w:val="001D1BE3"/>
    <w:rsid w:val="001D2995"/>
    <w:rsid w:val="001D3F19"/>
    <w:rsid w:val="001E11AC"/>
    <w:rsid w:val="001E182F"/>
    <w:rsid w:val="001E3ACE"/>
    <w:rsid w:val="001E3E03"/>
    <w:rsid w:val="001E78F5"/>
    <w:rsid w:val="001F0653"/>
    <w:rsid w:val="001F208A"/>
    <w:rsid w:val="001F673D"/>
    <w:rsid w:val="001F79EA"/>
    <w:rsid w:val="00210066"/>
    <w:rsid w:val="002104CF"/>
    <w:rsid w:val="00211B44"/>
    <w:rsid w:val="0021307B"/>
    <w:rsid w:val="00214549"/>
    <w:rsid w:val="00214899"/>
    <w:rsid w:val="00220DBD"/>
    <w:rsid w:val="002210A6"/>
    <w:rsid w:val="00221579"/>
    <w:rsid w:val="00222528"/>
    <w:rsid w:val="00223D5B"/>
    <w:rsid w:val="00225DBE"/>
    <w:rsid w:val="00226024"/>
    <w:rsid w:val="002301DC"/>
    <w:rsid w:val="00230C26"/>
    <w:rsid w:val="00230EA5"/>
    <w:rsid w:val="00231A9E"/>
    <w:rsid w:val="0023267C"/>
    <w:rsid w:val="00232C98"/>
    <w:rsid w:val="00233486"/>
    <w:rsid w:val="002357AB"/>
    <w:rsid w:val="00235874"/>
    <w:rsid w:val="0023590C"/>
    <w:rsid w:val="002378C5"/>
    <w:rsid w:val="002436CD"/>
    <w:rsid w:val="00244052"/>
    <w:rsid w:val="00245935"/>
    <w:rsid w:val="00246694"/>
    <w:rsid w:val="00250968"/>
    <w:rsid w:val="00254049"/>
    <w:rsid w:val="00254773"/>
    <w:rsid w:val="00254EA6"/>
    <w:rsid w:val="00265018"/>
    <w:rsid w:val="00273165"/>
    <w:rsid w:val="002731C1"/>
    <w:rsid w:val="00274517"/>
    <w:rsid w:val="00274CA1"/>
    <w:rsid w:val="00276885"/>
    <w:rsid w:val="00276BEF"/>
    <w:rsid w:val="002807E7"/>
    <w:rsid w:val="00280844"/>
    <w:rsid w:val="00283BE3"/>
    <w:rsid w:val="002840DD"/>
    <w:rsid w:val="00285FFF"/>
    <w:rsid w:val="00290232"/>
    <w:rsid w:val="00290EBF"/>
    <w:rsid w:val="00292E4C"/>
    <w:rsid w:val="002A26D6"/>
    <w:rsid w:val="002A3E38"/>
    <w:rsid w:val="002A550C"/>
    <w:rsid w:val="002A7C8A"/>
    <w:rsid w:val="002B1283"/>
    <w:rsid w:val="002B1411"/>
    <w:rsid w:val="002B2CFC"/>
    <w:rsid w:val="002B553A"/>
    <w:rsid w:val="002B58C6"/>
    <w:rsid w:val="002B5FF9"/>
    <w:rsid w:val="002B61A5"/>
    <w:rsid w:val="002B6714"/>
    <w:rsid w:val="002B7BEC"/>
    <w:rsid w:val="002B7D6A"/>
    <w:rsid w:val="002C36BD"/>
    <w:rsid w:val="002C6AC8"/>
    <w:rsid w:val="002D0384"/>
    <w:rsid w:val="002D4FC9"/>
    <w:rsid w:val="002E4A20"/>
    <w:rsid w:val="002F28C3"/>
    <w:rsid w:val="002F2EDD"/>
    <w:rsid w:val="002F3223"/>
    <w:rsid w:val="002F3284"/>
    <w:rsid w:val="002F5250"/>
    <w:rsid w:val="002F54AB"/>
    <w:rsid w:val="002F5F05"/>
    <w:rsid w:val="00300C87"/>
    <w:rsid w:val="00301B3C"/>
    <w:rsid w:val="00304361"/>
    <w:rsid w:val="00304BA3"/>
    <w:rsid w:val="00304CB4"/>
    <w:rsid w:val="00306E9A"/>
    <w:rsid w:val="00307A12"/>
    <w:rsid w:val="00311A78"/>
    <w:rsid w:val="00314C6A"/>
    <w:rsid w:val="00323EAF"/>
    <w:rsid w:val="003278AD"/>
    <w:rsid w:val="00331090"/>
    <w:rsid w:val="0033188A"/>
    <w:rsid w:val="00331ABD"/>
    <w:rsid w:val="0033610C"/>
    <w:rsid w:val="00342D94"/>
    <w:rsid w:val="00344C8D"/>
    <w:rsid w:val="00351AF1"/>
    <w:rsid w:val="003546B2"/>
    <w:rsid w:val="003575AE"/>
    <w:rsid w:val="003578B5"/>
    <w:rsid w:val="0036062C"/>
    <w:rsid w:val="0036201B"/>
    <w:rsid w:val="00362C3B"/>
    <w:rsid w:val="00365C4F"/>
    <w:rsid w:val="00366117"/>
    <w:rsid w:val="003716B2"/>
    <w:rsid w:val="0037282E"/>
    <w:rsid w:val="00373950"/>
    <w:rsid w:val="00377237"/>
    <w:rsid w:val="00384F99"/>
    <w:rsid w:val="00385580"/>
    <w:rsid w:val="0039400C"/>
    <w:rsid w:val="0039779D"/>
    <w:rsid w:val="003A268A"/>
    <w:rsid w:val="003A305B"/>
    <w:rsid w:val="003A3717"/>
    <w:rsid w:val="003A3CFD"/>
    <w:rsid w:val="003A48D8"/>
    <w:rsid w:val="003A5730"/>
    <w:rsid w:val="003A5DC1"/>
    <w:rsid w:val="003B0333"/>
    <w:rsid w:val="003B0872"/>
    <w:rsid w:val="003B08A1"/>
    <w:rsid w:val="003B2665"/>
    <w:rsid w:val="003B672E"/>
    <w:rsid w:val="003B77A5"/>
    <w:rsid w:val="003C090F"/>
    <w:rsid w:val="003C2AC7"/>
    <w:rsid w:val="003C2FED"/>
    <w:rsid w:val="003C343D"/>
    <w:rsid w:val="003C3BBF"/>
    <w:rsid w:val="003C4AF9"/>
    <w:rsid w:val="003C4C61"/>
    <w:rsid w:val="003C6B48"/>
    <w:rsid w:val="003D164B"/>
    <w:rsid w:val="003D632C"/>
    <w:rsid w:val="003E0398"/>
    <w:rsid w:val="003E1778"/>
    <w:rsid w:val="003E47F5"/>
    <w:rsid w:val="003E65D7"/>
    <w:rsid w:val="003F2399"/>
    <w:rsid w:val="003F4A84"/>
    <w:rsid w:val="003F661D"/>
    <w:rsid w:val="00400245"/>
    <w:rsid w:val="004017D0"/>
    <w:rsid w:val="004054FE"/>
    <w:rsid w:val="00405D60"/>
    <w:rsid w:val="00407654"/>
    <w:rsid w:val="0041039F"/>
    <w:rsid w:val="00410794"/>
    <w:rsid w:val="00412C12"/>
    <w:rsid w:val="004208D8"/>
    <w:rsid w:val="0042671D"/>
    <w:rsid w:val="00426CC6"/>
    <w:rsid w:val="00427039"/>
    <w:rsid w:val="004326BC"/>
    <w:rsid w:val="00434709"/>
    <w:rsid w:val="004364FA"/>
    <w:rsid w:val="0044191D"/>
    <w:rsid w:val="0044194B"/>
    <w:rsid w:val="00443BC7"/>
    <w:rsid w:val="00443DB5"/>
    <w:rsid w:val="00445D9C"/>
    <w:rsid w:val="00453198"/>
    <w:rsid w:val="004531BC"/>
    <w:rsid w:val="00453B2A"/>
    <w:rsid w:val="00455F5E"/>
    <w:rsid w:val="00456247"/>
    <w:rsid w:val="00456483"/>
    <w:rsid w:val="00461234"/>
    <w:rsid w:val="0046466C"/>
    <w:rsid w:val="00466EC1"/>
    <w:rsid w:val="0047079F"/>
    <w:rsid w:val="00472AAA"/>
    <w:rsid w:val="00472B27"/>
    <w:rsid w:val="00473DAE"/>
    <w:rsid w:val="004756B6"/>
    <w:rsid w:val="00475D06"/>
    <w:rsid w:val="00476430"/>
    <w:rsid w:val="004813FE"/>
    <w:rsid w:val="00482F39"/>
    <w:rsid w:val="00483B98"/>
    <w:rsid w:val="00484E5F"/>
    <w:rsid w:val="004902A7"/>
    <w:rsid w:val="004923A8"/>
    <w:rsid w:val="00495358"/>
    <w:rsid w:val="00495840"/>
    <w:rsid w:val="004960CE"/>
    <w:rsid w:val="0049674A"/>
    <w:rsid w:val="004A0EAC"/>
    <w:rsid w:val="004A3F8F"/>
    <w:rsid w:val="004A486F"/>
    <w:rsid w:val="004A76CD"/>
    <w:rsid w:val="004B12AB"/>
    <w:rsid w:val="004B2B44"/>
    <w:rsid w:val="004B5837"/>
    <w:rsid w:val="004B6342"/>
    <w:rsid w:val="004B67B8"/>
    <w:rsid w:val="004B7303"/>
    <w:rsid w:val="004B7B88"/>
    <w:rsid w:val="004B7FCA"/>
    <w:rsid w:val="004C005E"/>
    <w:rsid w:val="004C0A44"/>
    <w:rsid w:val="004C397A"/>
    <w:rsid w:val="004C596C"/>
    <w:rsid w:val="004C6786"/>
    <w:rsid w:val="004D03EB"/>
    <w:rsid w:val="004D069C"/>
    <w:rsid w:val="004D1681"/>
    <w:rsid w:val="004D56A5"/>
    <w:rsid w:val="004E0DD4"/>
    <w:rsid w:val="004E1657"/>
    <w:rsid w:val="004E1D91"/>
    <w:rsid w:val="004E57BA"/>
    <w:rsid w:val="004F57F1"/>
    <w:rsid w:val="004F5834"/>
    <w:rsid w:val="004F7DCF"/>
    <w:rsid w:val="005050C1"/>
    <w:rsid w:val="005067C3"/>
    <w:rsid w:val="00507392"/>
    <w:rsid w:val="00507A91"/>
    <w:rsid w:val="005109B3"/>
    <w:rsid w:val="00515E70"/>
    <w:rsid w:val="005171CE"/>
    <w:rsid w:val="00522F41"/>
    <w:rsid w:val="00526CFB"/>
    <w:rsid w:val="00530599"/>
    <w:rsid w:val="005337F4"/>
    <w:rsid w:val="00533938"/>
    <w:rsid w:val="00534C0D"/>
    <w:rsid w:val="005352FE"/>
    <w:rsid w:val="00535E17"/>
    <w:rsid w:val="005367BA"/>
    <w:rsid w:val="00540E5E"/>
    <w:rsid w:val="005428D4"/>
    <w:rsid w:val="00543FD2"/>
    <w:rsid w:val="00546EA2"/>
    <w:rsid w:val="005508C8"/>
    <w:rsid w:val="0055101E"/>
    <w:rsid w:val="005512C2"/>
    <w:rsid w:val="005514D6"/>
    <w:rsid w:val="00562FA0"/>
    <w:rsid w:val="005669C3"/>
    <w:rsid w:val="00567F9D"/>
    <w:rsid w:val="005703A8"/>
    <w:rsid w:val="0057267D"/>
    <w:rsid w:val="00573C1F"/>
    <w:rsid w:val="0057404C"/>
    <w:rsid w:val="0057552D"/>
    <w:rsid w:val="00575663"/>
    <w:rsid w:val="0058181A"/>
    <w:rsid w:val="00582EC8"/>
    <w:rsid w:val="00583C04"/>
    <w:rsid w:val="005841A3"/>
    <w:rsid w:val="00587C97"/>
    <w:rsid w:val="0059088A"/>
    <w:rsid w:val="00591136"/>
    <w:rsid w:val="005918D6"/>
    <w:rsid w:val="00592A57"/>
    <w:rsid w:val="005944FA"/>
    <w:rsid w:val="00594F5B"/>
    <w:rsid w:val="0059674C"/>
    <w:rsid w:val="0059725F"/>
    <w:rsid w:val="005A4178"/>
    <w:rsid w:val="005A4869"/>
    <w:rsid w:val="005A513E"/>
    <w:rsid w:val="005A7B12"/>
    <w:rsid w:val="005B0ED4"/>
    <w:rsid w:val="005B1D41"/>
    <w:rsid w:val="005B2739"/>
    <w:rsid w:val="005B3933"/>
    <w:rsid w:val="005B6059"/>
    <w:rsid w:val="005C05E5"/>
    <w:rsid w:val="005C21F5"/>
    <w:rsid w:val="005C6414"/>
    <w:rsid w:val="005D1949"/>
    <w:rsid w:val="005D254D"/>
    <w:rsid w:val="005D5423"/>
    <w:rsid w:val="005D65CB"/>
    <w:rsid w:val="005E0333"/>
    <w:rsid w:val="005E0BD8"/>
    <w:rsid w:val="005E10EE"/>
    <w:rsid w:val="005E31AC"/>
    <w:rsid w:val="005E5EFB"/>
    <w:rsid w:val="005E6134"/>
    <w:rsid w:val="005F0677"/>
    <w:rsid w:val="005F2593"/>
    <w:rsid w:val="005F5DE1"/>
    <w:rsid w:val="00601400"/>
    <w:rsid w:val="00602D09"/>
    <w:rsid w:val="00604374"/>
    <w:rsid w:val="00605B8E"/>
    <w:rsid w:val="00605F86"/>
    <w:rsid w:val="0060612A"/>
    <w:rsid w:val="00610E30"/>
    <w:rsid w:val="00611001"/>
    <w:rsid w:val="00613AED"/>
    <w:rsid w:val="00613FEC"/>
    <w:rsid w:val="00614329"/>
    <w:rsid w:val="00622C6E"/>
    <w:rsid w:val="00623A23"/>
    <w:rsid w:val="0062646A"/>
    <w:rsid w:val="0062659A"/>
    <w:rsid w:val="006334F3"/>
    <w:rsid w:val="00634237"/>
    <w:rsid w:val="00635FB9"/>
    <w:rsid w:val="00640C1E"/>
    <w:rsid w:val="00640E1B"/>
    <w:rsid w:val="006410A3"/>
    <w:rsid w:val="006412D4"/>
    <w:rsid w:val="0064246C"/>
    <w:rsid w:val="006460EB"/>
    <w:rsid w:val="006526A2"/>
    <w:rsid w:val="006547EF"/>
    <w:rsid w:val="006549D4"/>
    <w:rsid w:val="00657C61"/>
    <w:rsid w:val="00672B0B"/>
    <w:rsid w:val="00672D30"/>
    <w:rsid w:val="006737A0"/>
    <w:rsid w:val="00673ABA"/>
    <w:rsid w:val="00675718"/>
    <w:rsid w:val="00676787"/>
    <w:rsid w:val="006769A7"/>
    <w:rsid w:val="00676CAC"/>
    <w:rsid w:val="006775CC"/>
    <w:rsid w:val="0068289F"/>
    <w:rsid w:val="0068304D"/>
    <w:rsid w:val="006857DD"/>
    <w:rsid w:val="00685B8E"/>
    <w:rsid w:val="006916C5"/>
    <w:rsid w:val="00693911"/>
    <w:rsid w:val="00694443"/>
    <w:rsid w:val="00696637"/>
    <w:rsid w:val="00697151"/>
    <w:rsid w:val="006A2EA5"/>
    <w:rsid w:val="006A56B0"/>
    <w:rsid w:val="006A5F4D"/>
    <w:rsid w:val="006B1A29"/>
    <w:rsid w:val="006B4AED"/>
    <w:rsid w:val="006B7E1D"/>
    <w:rsid w:val="006C17F3"/>
    <w:rsid w:val="006C4D89"/>
    <w:rsid w:val="006C78B5"/>
    <w:rsid w:val="006C7D49"/>
    <w:rsid w:val="006C7F9B"/>
    <w:rsid w:val="006D0399"/>
    <w:rsid w:val="006D03A5"/>
    <w:rsid w:val="006D22BB"/>
    <w:rsid w:val="006D30BD"/>
    <w:rsid w:val="006D4F7B"/>
    <w:rsid w:val="006D7438"/>
    <w:rsid w:val="006E054F"/>
    <w:rsid w:val="006E371B"/>
    <w:rsid w:val="006E38FE"/>
    <w:rsid w:val="006E7E8C"/>
    <w:rsid w:val="006F11CA"/>
    <w:rsid w:val="006F1430"/>
    <w:rsid w:val="006F15E5"/>
    <w:rsid w:val="006F3E1F"/>
    <w:rsid w:val="006F41A1"/>
    <w:rsid w:val="006F61DD"/>
    <w:rsid w:val="006F6B81"/>
    <w:rsid w:val="006F73E2"/>
    <w:rsid w:val="007004BC"/>
    <w:rsid w:val="00703F85"/>
    <w:rsid w:val="007046C6"/>
    <w:rsid w:val="007059DE"/>
    <w:rsid w:val="00707A00"/>
    <w:rsid w:val="00710FD4"/>
    <w:rsid w:val="00711B4D"/>
    <w:rsid w:val="00712310"/>
    <w:rsid w:val="007123C8"/>
    <w:rsid w:val="00716AA4"/>
    <w:rsid w:val="00717CF9"/>
    <w:rsid w:val="00720412"/>
    <w:rsid w:val="00721A8C"/>
    <w:rsid w:val="00721EF2"/>
    <w:rsid w:val="007224D2"/>
    <w:rsid w:val="007243A8"/>
    <w:rsid w:val="007303BC"/>
    <w:rsid w:val="00730569"/>
    <w:rsid w:val="00730779"/>
    <w:rsid w:val="0073444C"/>
    <w:rsid w:val="00740156"/>
    <w:rsid w:val="00743EAC"/>
    <w:rsid w:val="0074429E"/>
    <w:rsid w:val="00744EF2"/>
    <w:rsid w:val="0075220E"/>
    <w:rsid w:val="007579AC"/>
    <w:rsid w:val="00762C91"/>
    <w:rsid w:val="0076326D"/>
    <w:rsid w:val="007671F5"/>
    <w:rsid w:val="007712FB"/>
    <w:rsid w:val="007714DE"/>
    <w:rsid w:val="00772A1B"/>
    <w:rsid w:val="0077516C"/>
    <w:rsid w:val="007754CC"/>
    <w:rsid w:val="00782CAA"/>
    <w:rsid w:val="00784C07"/>
    <w:rsid w:val="0079059E"/>
    <w:rsid w:val="00793227"/>
    <w:rsid w:val="00793C65"/>
    <w:rsid w:val="00795EAA"/>
    <w:rsid w:val="00797D64"/>
    <w:rsid w:val="007A13BB"/>
    <w:rsid w:val="007A2776"/>
    <w:rsid w:val="007A4EB9"/>
    <w:rsid w:val="007A5F0F"/>
    <w:rsid w:val="007A6C4C"/>
    <w:rsid w:val="007A7925"/>
    <w:rsid w:val="007B1A32"/>
    <w:rsid w:val="007B1A47"/>
    <w:rsid w:val="007B1C91"/>
    <w:rsid w:val="007B1D87"/>
    <w:rsid w:val="007B2066"/>
    <w:rsid w:val="007B5AB4"/>
    <w:rsid w:val="007B7E22"/>
    <w:rsid w:val="007C1F29"/>
    <w:rsid w:val="007C2B97"/>
    <w:rsid w:val="007C49B5"/>
    <w:rsid w:val="007C4FF2"/>
    <w:rsid w:val="007C7BED"/>
    <w:rsid w:val="007D3D16"/>
    <w:rsid w:val="007D5C83"/>
    <w:rsid w:val="007D6450"/>
    <w:rsid w:val="007D749F"/>
    <w:rsid w:val="007D7588"/>
    <w:rsid w:val="007E3792"/>
    <w:rsid w:val="007E5007"/>
    <w:rsid w:val="007E582E"/>
    <w:rsid w:val="007E59C5"/>
    <w:rsid w:val="007E6156"/>
    <w:rsid w:val="007F0C31"/>
    <w:rsid w:val="007F1CAE"/>
    <w:rsid w:val="007F42CB"/>
    <w:rsid w:val="00801D7B"/>
    <w:rsid w:val="00803211"/>
    <w:rsid w:val="00803589"/>
    <w:rsid w:val="00804215"/>
    <w:rsid w:val="008074A0"/>
    <w:rsid w:val="00812694"/>
    <w:rsid w:val="0081293E"/>
    <w:rsid w:val="00814467"/>
    <w:rsid w:val="00816189"/>
    <w:rsid w:val="00816FFD"/>
    <w:rsid w:val="008244FA"/>
    <w:rsid w:val="008246D5"/>
    <w:rsid w:val="008248C1"/>
    <w:rsid w:val="00824B05"/>
    <w:rsid w:val="00824B35"/>
    <w:rsid w:val="00825A58"/>
    <w:rsid w:val="00830EC0"/>
    <w:rsid w:val="00833830"/>
    <w:rsid w:val="0083447F"/>
    <w:rsid w:val="00837808"/>
    <w:rsid w:val="00841393"/>
    <w:rsid w:val="008415EE"/>
    <w:rsid w:val="00841FA4"/>
    <w:rsid w:val="0084648B"/>
    <w:rsid w:val="008533C6"/>
    <w:rsid w:val="00853BD4"/>
    <w:rsid w:val="00855025"/>
    <w:rsid w:val="00870B24"/>
    <w:rsid w:val="00873DCB"/>
    <w:rsid w:val="00874AEF"/>
    <w:rsid w:val="008761AC"/>
    <w:rsid w:val="00881ED8"/>
    <w:rsid w:val="00884417"/>
    <w:rsid w:val="0088450F"/>
    <w:rsid w:val="008855CF"/>
    <w:rsid w:val="00887206"/>
    <w:rsid w:val="008901B0"/>
    <w:rsid w:val="008911EE"/>
    <w:rsid w:val="0089346A"/>
    <w:rsid w:val="008947A4"/>
    <w:rsid w:val="008950C3"/>
    <w:rsid w:val="008952DB"/>
    <w:rsid w:val="00896702"/>
    <w:rsid w:val="00896B00"/>
    <w:rsid w:val="008A2FDF"/>
    <w:rsid w:val="008A35D9"/>
    <w:rsid w:val="008A68C7"/>
    <w:rsid w:val="008B0D5F"/>
    <w:rsid w:val="008B1705"/>
    <w:rsid w:val="008B1FBE"/>
    <w:rsid w:val="008C0150"/>
    <w:rsid w:val="008C01DD"/>
    <w:rsid w:val="008C0EB1"/>
    <w:rsid w:val="008C24C5"/>
    <w:rsid w:val="008C4054"/>
    <w:rsid w:val="008C548D"/>
    <w:rsid w:val="008C5C50"/>
    <w:rsid w:val="008C67BF"/>
    <w:rsid w:val="008C7C6D"/>
    <w:rsid w:val="008D17B4"/>
    <w:rsid w:val="008D420B"/>
    <w:rsid w:val="008E2F0C"/>
    <w:rsid w:val="008E6985"/>
    <w:rsid w:val="008E69B0"/>
    <w:rsid w:val="008F0A3F"/>
    <w:rsid w:val="008F0F64"/>
    <w:rsid w:val="008F1E32"/>
    <w:rsid w:val="008F2E6F"/>
    <w:rsid w:val="008F44AF"/>
    <w:rsid w:val="008F5835"/>
    <w:rsid w:val="0090227A"/>
    <w:rsid w:val="009028EA"/>
    <w:rsid w:val="009063A4"/>
    <w:rsid w:val="00907AEB"/>
    <w:rsid w:val="00911931"/>
    <w:rsid w:val="0091332F"/>
    <w:rsid w:val="00913649"/>
    <w:rsid w:val="00922323"/>
    <w:rsid w:val="00922451"/>
    <w:rsid w:val="00922863"/>
    <w:rsid w:val="00922D3A"/>
    <w:rsid w:val="00924B85"/>
    <w:rsid w:val="00925D8D"/>
    <w:rsid w:val="009307D1"/>
    <w:rsid w:val="0093198F"/>
    <w:rsid w:val="009346DE"/>
    <w:rsid w:val="00937292"/>
    <w:rsid w:val="00941859"/>
    <w:rsid w:val="00946C42"/>
    <w:rsid w:val="00951045"/>
    <w:rsid w:val="00951DE8"/>
    <w:rsid w:val="00951F61"/>
    <w:rsid w:val="0095367C"/>
    <w:rsid w:val="0095404B"/>
    <w:rsid w:val="009547F2"/>
    <w:rsid w:val="00957679"/>
    <w:rsid w:val="00960E7E"/>
    <w:rsid w:val="00962CEE"/>
    <w:rsid w:val="00965E75"/>
    <w:rsid w:val="00970DFE"/>
    <w:rsid w:val="0097193C"/>
    <w:rsid w:val="0098324F"/>
    <w:rsid w:val="00984E22"/>
    <w:rsid w:val="00986256"/>
    <w:rsid w:val="00986314"/>
    <w:rsid w:val="009864FC"/>
    <w:rsid w:val="0098655D"/>
    <w:rsid w:val="009943FD"/>
    <w:rsid w:val="0099748C"/>
    <w:rsid w:val="009A187A"/>
    <w:rsid w:val="009A1D8C"/>
    <w:rsid w:val="009A5F3C"/>
    <w:rsid w:val="009A6261"/>
    <w:rsid w:val="009B10B8"/>
    <w:rsid w:val="009B148E"/>
    <w:rsid w:val="009B1863"/>
    <w:rsid w:val="009B1B45"/>
    <w:rsid w:val="009B1E90"/>
    <w:rsid w:val="009B245D"/>
    <w:rsid w:val="009B27EE"/>
    <w:rsid w:val="009B5315"/>
    <w:rsid w:val="009B78B2"/>
    <w:rsid w:val="009C0720"/>
    <w:rsid w:val="009C2CAC"/>
    <w:rsid w:val="009D19EB"/>
    <w:rsid w:val="009D3FD2"/>
    <w:rsid w:val="009D66F8"/>
    <w:rsid w:val="009D76EF"/>
    <w:rsid w:val="009E221F"/>
    <w:rsid w:val="009E26E0"/>
    <w:rsid w:val="009E29D2"/>
    <w:rsid w:val="009F01CC"/>
    <w:rsid w:val="009F2061"/>
    <w:rsid w:val="009F26C8"/>
    <w:rsid w:val="009F2835"/>
    <w:rsid w:val="009F582E"/>
    <w:rsid w:val="00A02741"/>
    <w:rsid w:val="00A02B6A"/>
    <w:rsid w:val="00A05F63"/>
    <w:rsid w:val="00A11CAF"/>
    <w:rsid w:val="00A13FF7"/>
    <w:rsid w:val="00A15216"/>
    <w:rsid w:val="00A15370"/>
    <w:rsid w:val="00A16F9E"/>
    <w:rsid w:val="00A1735F"/>
    <w:rsid w:val="00A22AF6"/>
    <w:rsid w:val="00A239B8"/>
    <w:rsid w:val="00A26D33"/>
    <w:rsid w:val="00A312F6"/>
    <w:rsid w:val="00A31CA8"/>
    <w:rsid w:val="00A3295E"/>
    <w:rsid w:val="00A335CE"/>
    <w:rsid w:val="00A36013"/>
    <w:rsid w:val="00A45456"/>
    <w:rsid w:val="00A45AA1"/>
    <w:rsid w:val="00A460BA"/>
    <w:rsid w:val="00A4620A"/>
    <w:rsid w:val="00A47D4A"/>
    <w:rsid w:val="00A501BC"/>
    <w:rsid w:val="00A5276B"/>
    <w:rsid w:val="00A60242"/>
    <w:rsid w:val="00A60E82"/>
    <w:rsid w:val="00A61591"/>
    <w:rsid w:val="00A62F8A"/>
    <w:rsid w:val="00A63D67"/>
    <w:rsid w:val="00A6554B"/>
    <w:rsid w:val="00A71BE7"/>
    <w:rsid w:val="00A72117"/>
    <w:rsid w:val="00A74E29"/>
    <w:rsid w:val="00A83D87"/>
    <w:rsid w:val="00A8567E"/>
    <w:rsid w:val="00A904EE"/>
    <w:rsid w:val="00A9262D"/>
    <w:rsid w:val="00A92F11"/>
    <w:rsid w:val="00A9467A"/>
    <w:rsid w:val="00A94F89"/>
    <w:rsid w:val="00A9554A"/>
    <w:rsid w:val="00A97C8F"/>
    <w:rsid w:val="00AA0BDD"/>
    <w:rsid w:val="00AA2510"/>
    <w:rsid w:val="00AA2A7A"/>
    <w:rsid w:val="00AA2B15"/>
    <w:rsid w:val="00AA48B6"/>
    <w:rsid w:val="00AB208B"/>
    <w:rsid w:val="00AB4055"/>
    <w:rsid w:val="00AB578D"/>
    <w:rsid w:val="00AB6A0E"/>
    <w:rsid w:val="00AC0036"/>
    <w:rsid w:val="00AC0814"/>
    <w:rsid w:val="00AC1A83"/>
    <w:rsid w:val="00AC4233"/>
    <w:rsid w:val="00AC5BC3"/>
    <w:rsid w:val="00AC79CC"/>
    <w:rsid w:val="00AC7B73"/>
    <w:rsid w:val="00AD067D"/>
    <w:rsid w:val="00AD2308"/>
    <w:rsid w:val="00AD4C15"/>
    <w:rsid w:val="00AD7918"/>
    <w:rsid w:val="00AE11E5"/>
    <w:rsid w:val="00AE174F"/>
    <w:rsid w:val="00AE2C56"/>
    <w:rsid w:val="00AE3435"/>
    <w:rsid w:val="00AE6710"/>
    <w:rsid w:val="00AF26BD"/>
    <w:rsid w:val="00AF2A77"/>
    <w:rsid w:val="00AF3C6F"/>
    <w:rsid w:val="00AF499F"/>
    <w:rsid w:val="00AF6BB2"/>
    <w:rsid w:val="00B00972"/>
    <w:rsid w:val="00B00C08"/>
    <w:rsid w:val="00B05F89"/>
    <w:rsid w:val="00B06BD0"/>
    <w:rsid w:val="00B06CF8"/>
    <w:rsid w:val="00B06E84"/>
    <w:rsid w:val="00B074CC"/>
    <w:rsid w:val="00B130BF"/>
    <w:rsid w:val="00B16750"/>
    <w:rsid w:val="00B20A40"/>
    <w:rsid w:val="00B21585"/>
    <w:rsid w:val="00B226CD"/>
    <w:rsid w:val="00B241C9"/>
    <w:rsid w:val="00B2751E"/>
    <w:rsid w:val="00B31E97"/>
    <w:rsid w:val="00B32BEE"/>
    <w:rsid w:val="00B32E0D"/>
    <w:rsid w:val="00B3445C"/>
    <w:rsid w:val="00B35407"/>
    <w:rsid w:val="00B35560"/>
    <w:rsid w:val="00B3644D"/>
    <w:rsid w:val="00B37F4E"/>
    <w:rsid w:val="00B43D29"/>
    <w:rsid w:val="00B44F50"/>
    <w:rsid w:val="00B52607"/>
    <w:rsid w:val="00B5275D"/>
    <w:rsid w:val="00B54B21"/>
    <w:rsid w:val="00B601C0"/>
    <w:rsid w:val="00B634CE"/>
    <w:rsid w:val="00B63E35"/>
    <w:rsid w:val="00B6444D"/>
    <w:rsid w:val="00B660DA"/>
    <w:rsid w:val="00B66EB7"/>
    <w:rsid w:val="00B675F0"/>
    <w:rsid w:val="00B71033"/>
    <w:rsid w:val="00B7217A"/>
    <w:rsid w:val="00B729D3"/>
    <w:rsid w:val="00B72B2C"/>
    <w:rsid w:val="00B73216"/>
    <w:rsid w:val="00B760A2"/>
    <w:rsid w:val="00B86E33"/>
    <w:rsid w:val="00B87247"/>
    <w:rsid w:val="00B874FE"/>
    <w:rsid w:val="00B87A3C"/>
    <w:rsid w:val="00B87F6B"/>
    <w:rsid w:val="00B92670"/>
    <w:rsid w:val="00B937A4"/>
    <w:rsid w:val="00B9478F"/>
    <w:rsid w:val="00B96DC2"/>
    <w:rsid w:val="00B97216"/>
    <w:rsid w:val="00B97249"/>
    <w:rsid w:val="00BA078C"/>
    <w:rsid w:val="00BA4CAE"/>
    <w:rsid w:val="00BA6318"/>
    <w:rsid w:val="00BA6610"/>
    <w:rsid w:val="00BA678B"/>
    <w:rsid w:val="00BB3C4E"/>
    <w:rsid w:val="00BB4BF9"/>
    <w:rsid w:val="00BC3F7A"/>
    <w:rsid w:val="00BC5819"/>
    <w:rsid w:val="00BC7BF4"/>
    <w:rsid w:val="00BD07ED"/>
    <w:rsid w:val="00BD160C"/>
    <w:rsid w:val="00BD23B1"/>
    <w:rsid w:val="00BD2F84"/>
    <w:rsid w:val="00BD3B33"/>
    <w:rsid w:val="00BD3E3B"/>
    <w:rsid w:val="00BD4BF3"/>
    <w:rsid w:val="00BE0AEA"/>
    <w:rsid w:val="00BE0B67"/>
    <w:rsid w:val="00BE48EE"/>
    <w:rsid w:val="00BE72B4"/>
    <w:rsid w:val="00BF042C"/>
    <w:rsid w:val="00BF099F"/>
    <w:rsid w:val="00BF0E8C"/>
    <w:rsid w:val="00BF284E"/>
    <w:rsid w:val="00BF738E"/>
    <w:rsid w:val="00BF7F66"/>
    <w:rsid w:val="00C011E9"/>
    <w:rsid w:val="00C01FC0"/>
    <w:rsid w:val="00C101E8"/>
    <w:rsid w:val="00C12331"/>
    <w:rsid w:val="00C12F02"/>
    <w:rsid w:val="00C13249"/>
    <w:rsid w:val="00C17D28"/>
    <w:rsid w:val="00C22C47"/>
    <w:rsid w:val="00C2410E"/>
    <w:rsid w:val="00C3132B"/>
    <w:rsid w:val="00C31901"/>
    <w:rsid w:val="00C32F9E"/>
    <w:rsid w:val="00C37AC6"/>
    <w:rsid w:val="00C40F67"/>
    <w:rsid w:val="00C41EE8"/>
    <w:rsid w:val="00C4337F"/>
    <w:rsid w:val="00C44392"/>
    <w:rsid w:val="00C44DAF"/>
    <w:rsid w:val="00C46444"/>
    <w:rsid w:val="00C50BBD"/>
    <w:rsid w:val="00C5452F"/>
    <w:rsid w:val="00C548F1"/>
    <w:rsid w:val="00C57406"/>
    <w:rsid w:val="00C57B2A"/>
    <w:rsid w:val="00C60917"/>
    <w:rsid w:val="00C63588"/>
    <w:rsid w:val="00C63FEF"/>
    <w:rsid w:val="00C64377"/>
    <w:rsid w:val="00C65137"/>
    <w:rsid w:val="00C65B2E"/>
    <w:rsid w:val="00C73FC8"/>
    <w:rsid w:val="00C8143F"/>
    <w:rsid w:val="00C82680"/>
    <w:rsid w:val="00C8392C"/>
    <w:rsid w:val="00C83C57"/>
    <w:rsid w:val="00C84189"/>
    <w:rsid w:val="00C86836"/>
    <w:rsid w:val="00C9081B"/>
    <w:rsid w:val="00C925AD"/>
    <w:rsid w:val="00C97BBA"/>
    <w:rsid w:val="00CA1290"/>
    <w:rsid w:val="00CA12E4"/>
    <w:rsid w:val="00CA1B6C"/>
    <w:rsid w:val="00CA4324"/>
    <w:rsid w:val="00CA5710"/>
    <w:rsid w:val="00CB4915"/>
    <w:rsid w:val="00CC02A7"/>
    <w:rsid w:val="00CC346A"/>
    <w:rsid w:val="00CC35CE"/>
    <w:rsid w:val="00CC5D0A"/>
    <w:rsid w:val="00CD1201"/>
    <w:rsid w:val="00CD46BD"/>
    <w:rsid w:val="00CD6555"/>
    <w:rsid w:val="00CD75CB"/>
    <w:rsid w:val="00CD77FF"/>
    <w:rsid w:val="00CD7916"/>
    <w:rsid w:val="00CE0A09"/>
    <w:rsid w:val="00CF14A6"/>
    <w:rsid w:val="00CF252C"/>
    <w:rsid w:val="00CF41CC"/>
    <w:rsid w:val="00CF6710"/>
    <w:rsid w:val="00D018A1"/>
    <w:rsid w:val="00D028B3"/>
    <w:rsid w:val="00D066AD"/>
    <w:rsid w:val="00D068F1"/>
    <w:rsid w:val="00D070D8"/>
    <w:rsid w:val="00D0723F"/>
    <w:rsid w:val="00D103EA"/>
    <w:rsid w:val="00D11A70"/>
    <w:rsid w:val="00D14379"/>
    <w:rsid w:val="00D16B11"/>
    <w:rsid w:val="00D16D53"/>
    <w:rsid w:val="00D17ABA"/>
    <w:rsid w:val="00D23C22"/>
    <w:rsid w:val="00D24060"/>
    <w:rsid w:val="00D26DAA"/>
    <w:rsid w:val="00D27E5B"/>
    <w:rsid w:val="00D30056"/>
    <w:rsid w:val="00D32013"/>
    <w:rsid w:val="00D32214"/>
    <w:rsid w:val="00D334F0"/>
    <w:rsid w:val="00D36196"/>
    <w:rsid w:val="00D36435"/>
    <w:rsid w:val="00D37A42"/>
    <w:rsid w:val="00D42467"/>
    <w:rsid w:val="00D42B60"/>
    <w:rsid w:val="00D42E1B"/>
    <w:rsid w:val="00D45887"/>
    <w:rsid w:val="00D460B2"/>
    <w:rsid w:val="00D46CE3"/>
    <w:rsid w:val="00D4731D"/>
    <w:rsid w:val="00D50CCD"/>
    <w:rsid w:val="00D554C4"/>
    <w:rsid w:val="00D55D5C"/>
    <w:rsid w:val="00D55ED4"/>
    <w:rsid w:val="00D62ADC"/>
    <w:rsid w:val="00D6389C"/>
    <w:rsid w:val="00D63A1A"/>
    <w:rsid w:val="00D743A3"/>
    <w:rsid w:val="00D7736C"/>
    <w:rsid w:val="00D801EB"/>
    <w:rsid w:val="00D8350A"/>
    <w:rsid w:val="00D84D61"/>
    <w:rsid w:val="00D94B86"/>
    <w:rsid w:val="00DA041C"/>
    <w:rsid w:val="00DA1F33"/>
    <w:rsid w:val="00DA257D"/>
    <w:rsid w:val="00DA467A"/>
    <w:rsid w:val="00DA6617"/>
    <w:rsid w:val="00DB0749"/>
    <w:rsid w:val="00DB0D4B"/>
    <w:rsid w:val="00DB1ACC"/>
    <w:rsid w:val="00DB38C1"/>
    <w:rsid w:val="00DB3B53"/>
    <w:rsid w:val="00DB44BE"/>
    <w:rsid w:val="00DB72D4"/>
    <w:rsid w:val="00DC05F9"/>
    <w:rsid w:val="00DC0A72"/>
    <w:rsid w:val="00DC395E"/>
    <w:rsid w:val="00DC4BDD"/>
    <w:rsid w:val="00DC6474"/>
    <w:rsid w:val="00DC701E"/>
    <w:rsid w:val="00DD0C17"/>
    <w:rsid w:val="00DE1074"/>
    <w:rsid w:val="00DE1C89"/>
    <w:rsid w:val="00DE2E51"/>
    <w:rsid w:val="00DF035C"/>
    <w:rsid w:val="00DF2507"/>
    <w:rsid w:val="00DF2FC0"/>
    <w:rsid w:val="00E00D44"/>
    <w:rsid w:val="00E00D79"/>
    <w:rsid w:val="00E02BB6"/>
    <w:rsid w:val="00E05455"/>
    <w:rsid w:val="00E10119"/>
    <w:rsid w:val="00E17BEC"/>
    <w:rsid w:val="00E21A17"/>
    <w:rsid w:val="00E21E67"/>
    <w:rsid w:val="00E220C0"/>
    <w:rsid w:val="00E22442"/>
    <w:rsid w:val="00E23400"/>
    <w:rsid w:val="00E2439D"/>
    <w:rsid w:val="00E24482"/>
    <w:rsid w:val="00E24EBE"/>
    <w:rsid w:val="00E253EB"/>
    <w:rsid w:val="00E35010"/>
    <w:rsid w:val="00E3508C"/>
    <w:rsid w:val="00E3689F"/>
    <w:rsid w:val="00E4031C"/>
    <w:rsid w:val="00E41E3B"/>
    <w:rsid w:val="00E4228E"/>
    <w:rsid w:val="00E432C8"/>
    <w:rsid w:val="00E433DF"/>
    <w:rsid w:val="00E4346A"/>
    <w:rsid w:val="00E52D91"/>
    <w:rsid w:val="00E57B57"/>
    <w:rsid w:val="00E612FE"/>
    <w:rsid w:val="00E62067"/>
    <w:rsid w:val="00E62BFD"/>
    <w:rsid w:val="00E71137"/>
    <w:rsid w:val="00E73FBF"/>
    <w:rsid w:val="00E754BE"/>
    <w:rsid w:val="00E75FD7"/>
    <w:rsid w:val="00E815D7"/>
    <w:rsid w:val="00E82CBA"/>
    <w:rsid w:val="00E82CD4"/>
    <w:rsid w:val="00E834D0"/>
    <w:rsid w:val="00E83CE0"/>
    <w:rsid w:val="00E920AE"/>
    <w:rsid w:val="00E926F4"/>
    <w:rsid w:val="00E93505"/>
    <w:rsid w:val="00EA02F0"/>
    <w:rsid w:val="00EA1407"/>
    <w:rsid w:val="00EA1AD3"/>
    <w:rsid w:val="00EA37CA"/>
    <w:rsid w:val="00EA4D22"/>
    <w:rsid w:val="00EA529F"/>
    <w:rsid w:val="00EA6232"/>
    <w:rsid w:val="00EB2D5E"/>
    <w:rsid w:val="00EB38D9"/>
    <w:rsid w:val="00EB3C23"/>
    <w:rsid w:val="00EB718B"/>
    <w:rsid w:val="00EC08DE"/>
    <w:rsid w:val="00EC2B6D"/>
    <w:rsid w:val="00EC2FB6"/>
    <w:rsid w:val="00EC35BE"/>
    <w:rsid w:val="00EC4BA0"/>
    <w:rsid w:val="00EC5634"/>
    <w:rsid w:val="00EC5860"/>
    <w:rsid w:val="00EC691B"/>
    <w:rsid w:val="00EC7753"/>
    <w:rsid w:val="00ED1919"/>
    <w:rsid w:val="00ED2DFB"/>
    <w:rsid w:val="00ED2E54"/>
    <w:rsid w:val="00ED7DD9"/>
    <w:rsid w:val="00ED7FA3"/>
    <w:rsid w:val="00EE02F8"/>
    <w:rsid w:val="00EE687E"/>
    <w:rsid w:val="00EE7906"/>
    <w:rsid w:val="00EF014F"/>
    <w:rsid w:val="00EF1E91"/>
    <w:rsid w:val="00EF2452"/>
    <w:rsid w:val="00EF3A91"/>
    <w:rsid w:val="00EF4A7E"/>
    <w:rsid w:val="00EF524A"/>
    <w:rsid w:val="00EF7B42"/>
    <w:rsid w:val="00F036C7"/>
    <w:rsid w:val="00F05285"/>
    <w:rsid w:val="00F10DA8"/>
    <w:rsid w:val="00F1118D"/>
    <w:rsid w:val="00F11EB6"/>
    <w:rsid w:val="00F12E93"/>
    <w:rsid w:val="00F13C04"/>
    <w:rsid w:val="00F1457D"/>
    <w:rsid w:val="00F23A69"/>
    <w:rsid w:val="00F24378"/>
    <w:rsid w:val="00F24608"/>
    <w:rsid w:val="00F260A7"/>
    <w:rsid w:val="00F260E7"/>
    <w:rsid w:val="00F27BDB"/>
    <w:rsid w:val="00F33A5B"/>
    <w:rsid w:val="00F346AB"/>
    <w:rsid w:val="00F4287D"/>
    <w:rsid w:val="00F457E0"/>
    <w:rsid w:val="00F45858"/>
    <w:rsid w:val="00F47275"/>
    <w:rsid w:val="00F47C08"/>
    <w:rsid w:val="00F52059"/>
    <w:rsid w:val="00F52B0D"/>
    <w:rsid w:val="00F54D5F"/>
    <w:rsid w:val="00F56DB4"/>
    <w:rsid w:val="00F6333D"/>
    <w:rsid w:val="00F637A9"/>
    <w:rsid w:val="00F672D0"/>
    <w:rsid w:val="00F67A1E"/>
    <w:rsid w:val="00F704B3"/>
    <w:rsid w:val="00F71B7E"/>
    <w:rsid w:val="00F72519"/>
    <w:rsid w:val="00F73B19"/>
    <w:rsid w:val="00F74AD0"/>
    <w:rsid w:val="00F75F01"/>
    <w:rsid w:val="00F77E31"/>
    <w:rsid w:val="00F850B0"/>
    <w:rsid w:val="00F85239"/>
    <w:rsid w:val="00F85C18"/>
    <w:rsid w:val="00F86408"/>
    <w:rsid w:val="00F86A14"/>
    <w:rsid w:val="00F8736E"/>
    <w:rsid w:val="00F936CB"/>
    <w:rsid w:val="00F96BA3"/>
    <w:rsid w:val="00F96D56"/>
    <w:rsid w:val="00FA1BDB"/>
    <w:rsid w:val="00FA2502"/>
    <w:rsid w:val="00FA34E5"/>
    <w:rsid w:val="00FA40BE"/>
    <w:rsid w:val="00FA4AA8"/>
    <w:rsid w:val="00FA4B21"/>
    <w:rsid w:val="00FA4CDE"/>
    <w:rsid w:val="00FA58D7"/>
    <w:rsid w:val="00FB114C"/>
    <w:rsid w:val="00FB3E22"/>
    <w:rsid w:val="00FB438D"/>
    <w:rsid w:val="00FB50F8"/>
    <w:rsid w:val="00FB60B0"/>
    <w:rsid w:val="00FB691D"/>
    <w:rsid w:val="00FB6A65"/>
    <w:rsid w:val="00FC121A"/>
    <w:rsid w:val="00FC2CE4"/>
    <w:rsid w:val="00FC33CF"/>
    <w:rsid w:val="00FC4747"/>
    <w:rsid w:val="00FC5AF6"/>
    <w:rsid w:val="00FC7522"/>
    <w:rsid w:val="00FD00E4"/>
    <w:rsid w:val="00FD0CAE"/>
    <w:rsid w:val="00FD1892"/>
    <w:rsid w:val="00FD26CE"/>
    <w:rsid w:val="00FD2850"/>
    <w:rsid w:val="00FD415E"/>
    <w:rsid w:val="00FD54B9"/>
    <w:rsid w:val="00FD5F5D"/>
    <w:rsid w:val="00FD6551"/>
    <w:rsid w:val="00FE080A"/>
    <w:rsid w:val="00FE0829"/>
    <w:rsid w:val="00FE0CCD"/>
    <w:rsid w:val="00FE0FBF"/>
    <w:rsid w:val="00FE139B"/>
    <w:rsid w:val="00FE4C36"/>
    <w:rsid w:val="00FE572D"/>
    <w:rsid w:val="00FE6EC3"/>
    <w:rsid w:val="00FF0B9A"/>
    <w:rsid w:val="00FF2DE0"/>
    <w:rsid w:val="00FF66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C4C6F"/>
  <w15:chartTrackingRefBased/>
  <w15:docId w15:val="{7B9B4C90-93EB-4FE6-9327-D56E978C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C8"/>
    <w:pPr>
      <w:spacing w:line="259" w:lineRule="auto"/>
    </w:pPr>
    <w:rPr>
      <w:rFonts w:eastAsiaTheme="minorHAnsi"/>
      <w:kern w:val="0"/>
      <w:sz w:val="22"/>
      <w:szCs w:val="22"/>
      <w:lang w:val="fr-FR" w:eastAsia="en-US"/>
      <w14:ligatures w14:val="none"/>
    </w:rPr>
  </w:style>
  <w:style w:type="paragraph" w:styleId="Titre1">
    <w:name w:val="heading 1"/>
    <w:basedOn w:val="Normal"/>
    <w:next w:val="Normal"/>
    <w:link w:val="Titre1Car"/>
    <w:uiPriority w:val="9"/>
    <w:qFormat/>
    <w:rsid w:val="001F06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F06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F065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F065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F065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F065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F065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F065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F065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F065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F065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F065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F065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F065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F065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F065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F065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F0653"/>
    <w:rPr>
      <w:rFonts w:eastAsiaTheme="majorEastAsia" w:cstheme="majorBidi"/>
      <w:color w:val="272727" w:themeColor="text1" w:themeTint="D8"/>
    </w:rPr>
  </w:style>
  <w:style w:type="paragraph" w:styleId="Titre">
    <w:name w:val="Title"/>
    <w:basedOn w:val="Normal"/>
    <w:next w:val="Normal"/>
    <w:link w:val="TitreCar"/>
    <w:uiPriority w:val="10"/>
    <w:qFormat/>
    <w:rsid w:val="001F06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F065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F065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F065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F0653"/>
    <w:pPr>
      <w:spacing w:before="160"/>
      <w:jc w:val="center"/>
    </w:pPr>
    <w:rPr>
      <w:i/>
      <w:iCs/>
      <w:color w:val="404040" w:themeColor="text1" w:themeTint="BF"/>
    </w:rPr>
  </w:style>
  <w:style w:type="character" w:customStyle="1" w:styleId="CitationCar">
    <w:name w:val="Citation Car"/>
    <w:basedOn w:val="Policepardfaut"/>
    <w:link w:val="Citation"/>
    <w:uiPriority w:val="29"/>
    <w:rsid w:val="001F0653"/>
    <w:rPr>
      <w:i/>
      <w:iCs/>
      <w:color w:val="404040" w:themeColor="text1" w:themeTint="BF"/>
    </w:rPr>
  </w:style>
  <w:style w:type="paragraph" w:styleId="Paragraphedeliste">
    <w:name w:val="List Paragraph"/>
    <w:basedOn w:val="Normal"/>
    <w:uiPriority w:val="34"/>
    <w:qFormat/>
    <w:rsid w:val="001F0653"/>
    <w:pPr>
      <w:ind w:left="720"/>
      <w:contextualSpacing/>
    </w:pPr>
  </w:style>
  <w:style w:type="character" w:styleId="Accentuationintense">
    <w:name w:val="Intense Emphasis"/>
    <w:basedOn w:val="Policepardfaut"/>
    <w:uiPriority w:val="21"/>
    <w:qFormat/>
    <w:rsid w:val="001F0653"/>
    <w:rPr>
      <w:i/>
      <w:iCs/>
      <w:color w:val="0F4761" w:themeColor="accent1" w:themeShade="BF"/>
    </w:rPr>
  </w:style>
  <w:style w:type="paragraph" w:styleId="Citationintense">
    <w:name w:val="Intense Quote"/>
    <w:basedOn w:val="Normal"/>
    <w:next w:val="Normal"/>
    <w:link w:val="CitationintenseCar"/>
    <w:uiPriority w:val="30"/>
    <w:qFormat/>
    <w:rsid w:val="001F0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F0653"/>
    <w:rPr>
      <w:i/>
      <w:iCs/>
      <w:color w:val="0F4761" w:themeColor="accent1" w:themeShade="BF"/>
    </w:rPr>
  </w:style>
  <w:style w:type="character" w:styleId="Rfrenceintense">
    <w:name w:val="Intense Reference"/>
    <w:basedOn w:val="Policepardfaut"/>
    <w:uiPriority w:val="32"/>
    <w:qFormat/>
    <w:rsid w:val="001F0653"/>
    <w:rPr>
      <w:b/>
      <w:bCs/>
      <w:smallCaps/>
      <w:color w:val="0F4761" w:themeColor="accent1" w:themeShade="BF"/>
      <w:spacing w:val="5"/>
    </w:rPr>
  </w:style>
  <w:style w:type="paragraph" w:styleId="En-tte">
    <w:name w:val="header"/>
    <w:basedOn w:val="Normal"/>
    <w:link w:val="En-tteCar"/>
    <w:uiPriority w:val="99"/>
    <w:unhideWhenUsed/>
    <w:rsid w:val="009943FD"/>
    <w:pPr>
      <w:tabs>
        <w:tab w:val="center" w:pos="4513"/>
        <w:tab w:val="right" w:pos="9026"/>
      </w:tabs>
      <w:spacing w:after="0" w:line="240" w:lineRule="auto"/>
    </w:pPr>
  </w:style>
  <w:style w:type="character" w:customStyle="1" w:styleId="En-tteCar">
    <w:name w:val="En-tête Car"/>
    <w:basedOn w:val="Policepardfaut"/>
    <w:link w:val="En-tte"/>
    <w:uiPriority w:val="99"/>
    <w:rsid w:val="009943FD"/>
  </w:style>
  <w:style w:type="paragraph" w:styleId="Pieddepage">
    <w:name w:val="footer"/>
    <w:basedOn w:val="Normal"/>
    <w:link w:val="PieddepageCar"/>
    <w:uiPriority w:val="99"/>
    <w:unhideWhenUsed/>
    <w:rsid w:val="009943FD"/>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9943FD"/>
  </w:style>
  <w:style w:type="table" w:styleId="Grilledutableau">
    <w:name w:val="Table Grid"/>
    <w:basedOn w:val="TableauNormal"/>
    <w:uiPriority w:val="39"/>
    <w:rsid w:val="009943FD"/>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2B5FF9"/>
    <w:rPr>
      <w:rFonts w:cs="Times New Roman"/>
      <w:color w:val="0000FF"/>
      <w:u w:val="single"/>
    </w:rPr>
  </w:style>
  <w:style w:type="paragraph" w:customStyle="1" w:styleId="FootnoteText1">
    <w:name w:val="Footnote Text1"/>
    <w:basedOn w:val="Normal"/>
    <w:next w:val="Notedebasdepage"/>
    <w:link w:val="FootnoteTextChar"/>
    <w:uiPriority w:val="99"/>
    <w:unhideWhenUsed/>
    <w:rsid w:val="00112092"/>
    <w:pPr>
      <w:spacing w:after="0" w:line="240" w:lineRule="auto"/>
    </w:pPr>
    <w:rPr>
      <w:rFonts w:eastAsiaTheme="minorEastAsia"/>
      <w:kern w:val="2"/>
      <w:sz w:val="20"/>
      <w:szCs w:val="20"/>
      <w:lang w:eastAsia="zh-CN"/>
      <w14:ligatures w14:val="standardContextual"/>
    </w:rPr>
  </w:style>
  <w:style w:type="character" w:customStyle="1" w:styleId="FootnoteTextChar">
    <w:name w:val="Footnote Text Char"/>
    <w:basedOn w:val="Policepardfaut"/>
    <w:link w:val="FootnoteText1"/>
    <w:uiPriority w:val="99"/>
    <w:rsid w:val="00112092"/>
    <w:rPr>
      <w:sz w:val="20"/>
      <w:szCs w:val="20"/>
      <w:lang w:val="fr-FR"/>
    </w:rPr>
  </w:style>
  <w:style w:type="character" w:styleId="Appelnotedebasdep">
    <w:name w:val="footnote reference"/>
    <w:basedOn w:val="Policepardfaut"/>
    <w:uiPriority w:val="99"/>
    <w:unhideWhenUsed/>
    <w:rsid w:val="00112092"/>
    <w:rPr>
      <w:vertAlign w:val="superscript"/>
    </w:rPr>
  </w:style>
  <w:style w:type="paragraph" w:styleId="Notedebasdepage">
    <w:name w:val="footnote text"/>
    <w:basedOn w:val="Normal"/>
    <w:link w:val="NotedebasdepageCar"/>
    <w:uiPriority w:val="99"/>
    <w:semiHidden/>
    <w:unhideWhenUsed/>
    <w:rsid w:val="0011209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12092"/>
    <w:rPr>
      <w:rFonts w:eastAsiaTheme="minorHAnsi"/>
      <w:kern w:val="0"/>
      <w:sz w:val="20"/>
      <w:szCs w:val="20"/>
      <w:lang w:val="fr-FR" w:eastAsia="en-US"/>
      <w14:ligatures w14:val="none"/>
    </w:rPr>
  </w:style>
  <w:style w:type="paragraph" w:styleId="Rvision">
    <w:name w:val="Revision"/>
    <w:hidden/>
    <w:uiPriority w:val="99"/>
    <w:semiHidden/>
    <w:rsid w:val="000606A7"/>
    <w:pPr>
      <w:spacing w:after="0" w:line="240" w:lineRule="auto"/>
    </w:pPr>
    <w:rPr>
      <w:rFonts w:eastAsiaTheme="minorHAnsi"/>
      <w:kern w:val="0"/>
      <w:sz w:val="22"/>
      <w:szCs w:val="22"/>
      <w:lang w:val="fr-FR"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8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facebook.com/glevent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s://twitter.com/glevents"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youtube.com/channel/UCG8psj_PNhvRwHlMq7uh6ug" TargetMode="External"/><Relationship Id="rId20" Type="http://schemas.openxmlformats.org/officeDocument/2006/relationships/hyperlink" Target="https://www.instagram.com/gleventsgrou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l-events.com/" TargetMode="External"/><Relationship Id="rId24" Type="http://schemas.openxmlformats.org/officeDocument/2006/relationships/hyperlink" Target="mailto:glevents@fticonsulting.com" TargetMode="Externa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gl-events/" TargetMode="External"/><Relationship Id="rId22" Type="http://schemas.openxmlformats.org/officeDocument/2006/relationships/hyperlink" Target="http://www.google.com/url?url=http://www.cbanque.com/actu/44580/pea-pme-comment-connaitre-les-titres-et-fonds-eligibles&amp;rct=j&amp;frm=1&amp;q=&amp;esrc=s&amp;sa=U&amp;ei=gBe8U7OIIIqd0QXZtoHoDQ&amp;ved=0CCYQ9QEwCA&amp;usg=AFQjCNGWfGsEIcTJkQABYA6yEJDPeK5gvg"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babced3-50be-4967-ac64-eaac617fc8fb" xsi:nil="true"/>
    <lcf76f155ced4ddcb4097134ff3c332f xmlns="0f6b7174-6516-470e-bde5-603932f55a7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4C069B19FF2F645ABE7398A4D781C19" ma:contentTypeVersion="13" ma:contentTypeDescription="Create a new document." ma:contentTypeScope="" ma:versionID="f94fc758af20272f9ff8440b8352cfdc">
  <xsd:schema xmlns:xsd="http://www.w3.org/2001/XMLSchema" xmlns:xs="http://www.w3.org/2001/XMLSchema" xmlns:p="http://schemas.microsoft.com/office/2006/metadata/properties" xmlns:ns2="0f6b7174-6516-470e-bde5-603932f55a7c" xmlns:ns3="9babced3-50be-4967-ac64-eaac617fc8fb" targetNamespace="http://schemas.microsoft.com/office/2006/metadata/properties" ma:root="true" ma:fieldsID="4a4e071131d8ac021fd033b4d6b19dbb" ns2:_="" ns3:_="">
    <xsd:import namespace="0f6b7174-6516-470e-bde5-603932f55a7c"/>
    <xsd:import namespace="9babced3-50be-4967-ac64-eaac617fc8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b7174-6516-470e-bde5-603932f55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eaa13d-ada4-4a84-9029-5ef133c99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abced3-50be-4967-ac64-eaac617fc8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a3b83b1-0241-4439-83e3-8a8dd22fc899}" ma:internalName="TaxCatchAll" ma:showField="CatchAllData" ma:web="9babced3-50be-4967-ac64-eaac617fc8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58F5F-E5A4-4D71-9514-2CF09468CEA7}">
  <ds:schemaRefs>
    <ds:schemaRef ds:uri="http://schemas.microsoft.com/office/2006/metadata/properties"/>
    <ds:schemaRef ds:uri="http://schemas.microsoft.com/office/infopath/2007/PartnerControls"/>
    <ds:schemaRef ds:uri="9babced3-50be-4967-ac64-eaac617fc8fb"/>
    <ds:schemaRef ds:uri="0f6b7174-6516-470e-bde5-603932f55a7c"/>
  </ds:schemaRefs>
</ds:datastoreItem>
</file>

<file path=customXml/itemProps2.xml><?xml version="1.0" encoding="utf-8"?>
<ds:datastoreItem xmlns:ds="http://schemas.openxmlformats.org/officeDocument/2006/customXml" ds:itemID="{327781F6-5A8A-4689-882E-12AE2637804B}">
  <ds:schemaRefs>
    <ds:schemaRef ds:uri="http://schemas.openxmlformats.org/officeDocument/2006/bibliography"/>
  </ds:schemaRefs>
</ds:datastoreItem>
</file>

<file path=customXml/itemProps3.xml><?xml version="1.0" encoding="utf-8"?>
<ds:datastoreItem xmlns:ds="http://schemas.openxmlformats.org/officeDocument/2006/customXml" ds:itemID="{FFDB5A6C-B466-4FB3-B619-46CF1F2A4C95}">
  <ds:schemaRefs>
    <ds:schemaRef ds:uri="http://schemas.microsoft.com/sharepoint/v3/contenttype/forms"/>
  </ds:schemaRefs>
</ds:datastoreItem>
</file>

<file path=customXml/itemProps4.xml><?xml version="1.0" encoding="utf-8"?>
<ds:datastoreItem xmlns:ds="http://schemas.openxmlformats.org/officeDocument/2006/customXml" ds:itemID="{F2EADF02-FA36-4998-85E0-A1CC79C58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b7174-6516-470e-bde5-603932f55a7c"/>
    <ds:schemaRef ds:uri="9babced3-50be-4967-ac64-eaac617fc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1525</Words>
  <Characters>8389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9895</CharactersWithSpaces>
  <SharedDoc>false</SharedDoc>
  <HLinks>
    <vt:vector size="12" baseType="variant">
      <vt:variant>
        <vt:i4>6684767</vt:i4>
      </vt:variant>
      <vt:variant>
        <vt:i4>15</vt:i4>
      </vt:variant>
      <vt:variant>
        <vt:i4>0</vt:i4>
      </vt:variant>
      <vt:variant>
        <vt:i4>5</vt:i4>
      </vt:variant>
      <vt:variant>
        <vt:lpwstr>mailto:glevents@fticonsulting.com</vt:lpwstr>
      </vt:variant>
      <vt:variant>
        <vt:lpwstr/>
      </vt:variant>
      <vt:variant>
        <vt:i4>262153</vt:i4>
      </vt:variant>
      <vt:variant>
        <vt:i4>12</vt:i4>
      </vt:variant>
      <vt:variant>
        <vt:i4>0</vt:i4>
      </vt:variant>
      <vt:variant>
        <vt:i4>5</vt:i4>
      </vt:variant>
      <vt:variant>
        <vt:lpwstr>http://www.gl-events.com/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Fischer, Antoine</dc:creator>
  <cp:keywords/>
  <dc:description/>
  <cp:lastModifiedBy>Sylvain BECHET</cp:lastModifiedBy>
  <cp:revision>4</cp:revision>
  <cp:lastPrinted>2025-04-17T07:35:00Z</cp:lastPrinted>
  <dcterms:created xsi:type="dcterms:W3CDTF">2026-04-13T07:10:00Z</dcterms:created>
  <dcterms:modified xsi:type="dcterms:W3CDTF">2026-04-13T17:37:00Z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0x01010034C069B19FF2F645ABE7398A4D781C19</vt:lpwstr>
  </property>
  <property fmtid="{D5CDD505-2E9C-101B-9397-08002B2CF9AE}" pid="3" name="MediaServiceImageTags">
    <vt:lpwstr/>
  </property>
</Properties>
</file>